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abs>
          <w:tab w:val="left" w:pos="11940"/>
          <w:tab w:val="center" w:pos="12775"/>
        </w:tabs>
        <w:spacing w:after="0" w:line="240" w:lineRule="auto"/>
        <w:ind w:left="10980"/>
        <w:rPr>
          <w:rFonts w:ascii="Times New Roman" w:hAnsi="Times New Roman" w:cs="Times New Roman"/>
        </w:rPr>
      </w:pPr>
      <w:bookmarkStart w:id="0" w:name="bookmark0"/>
      <w:r>
        <w:tab/>
      </w:r>
      <w:r>
        <w:rPr>
          <w:rFonts w:ascii="Times New Roman" w:hAnsi="Times New Roman" w:cs="Times New Roman"/>
        </w:rPr>
        <w:tab/>
        <w:t xml:space="preserve">         Приложение № 1</w:t>
      </w:r>
    </w:p>
    <w:p>
      <w:pPr>
        <w:spacing w:after="0" w:line="240" w:lineRule="auto"/>
        <w:ind w:left="109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</w:p>
    <w:p>
      <w:pPr>
        <w:spacing w:after="0" w:line="240" w:lineRule="auto"/>
        <w:ind w:left="109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Территориальной  избирательной комиссии Тацинского  района</w:t>
      </w:r>
    </w:p>
    <w:p>
      <w:pPr>
        <w:spacing w:after="0" w:line="240" w:lineRule="auto"/>
        <w:ind w:left="109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106-14 от «20» декабря 2018 г.</w:t>
      </w:r>
    </w:p>
    <w:p>
      <w:pPr>
        <w:ind w:left="1800" w:right="1795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ind w:left="1800" w:right="1795"/>
        <w:jc w:val="center"/>
        <w:rPr>
          <w:rStyle w:val="30"/>
          <w:rFonts w:eastAsiaTheme="minorHAnsi"/>
          <w:bCs w:val="0"/>
          <w:color w:val="auto"/>
          <w:lang w:eastAsia="en-US" w:bidi="ar-SA"/>
        </w:rPr>
      </w:pPr>
      <w:r>
        <w:rPr>
          <w:rFonts w:ascii="Times New Roman" w:hAnsi="Times New Roman" w:cs="Times New Roman"/>
          <w:b/>
          <w:sz w:val="28"/>
          <w:szCs w:val="28"/>
        </w:rPr>
        <w:t>План обучения членов участковых избирательных комиссий с правом решающего голоса Тацинского района на 2019 год по курсу «Избирательное право и избирательный процесс»</w:t>
      </w:r>
      <w:bookmarkEnd w:id="0"/>
    </w:p>
    <w:p>
      <w:pPr>
        <w:spacing w:after="0" w:line="280" w:lineRule="exact"/>
        <w:ind w:left="1200"/>
        <w:jc w:val="center"/>
      </w:pPr>
      <w:r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4.15pt;margin-top:18.2pt;width:674.5pt;height:152.95pt;z-index:-251658752;mso-wrap-distance-left:32.05pt;mso-wrap-distance-right:66.8pt;mso-position-horizontal-relative:margin" filled="f" stroked="f">
            <v:textbox style="mso-next-textbox:#_x0000_s1026;mso-fit-shape-to-text:t" inset="0,0,0,0">
              <w:txbxContent>
                <w:p>
                  <w:pPr>
                    <w:pStyle w:val="40"/>
                    <w:shd w:val="clear" w:color="auto" w:fill="auto"/>
                    <w:spacing w:before="0" w:after="0" w:line="280" w:lineRule="exact"/>
                    <w:jc w:val="both"/>
                  </w:pPr>
                  <w:r>
                    <w:rPr>
                      <w:rStyle w:val="4Exact"/>
                      <w:b/>
                    </w:rPr>
                    <w:t>1</w:t>
                  </w:r>
                  <w:r>
                    <w:rPr>
                      <w:rStyle w:val="4Exact"/>
                    </w:rPr>
                    <w:t xml:space="preserve">. </w:t>
                  </w:r>
                  <w:r>
                    <w:rPr>
                      <w:rStyle w:val="4Exact0"/>
                      <w:b/>
                    </w:rPr>
                    <w:t>Цель обучения:</w:t>
                  </w:r>
                </w:p>
                <w:p>
                  <w:pPr>
                    <w:pStyle w:val="5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649"/>
                    </w:tabs>
                    <w:spacing w:before="0"/>
                    <w:ind w:left="660"/>
                  </w:pPr>
                  <w:r>
                    <w:rPr>
                      <w:rStyle w:val="5Exact"/>
                      <w:rFonts w:eastAsia="Arial Narrow"/>
                    </w:rPr>
                    <w:t>Обучение членов участковой избирательной комиссии по вопросам организации и проведения выборов, улучшение качества организации избирательного процесса</w:t>
                  </w:r>
                </w:p>
                <w:p>
                  <w:pPr>
                    <w:pStyle w:val="40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349"/>
                    </w:tabs>
                    <w:spacing w:before="0" w:after="0" w:line="317" w:lineRule="exact"/>
                    <w:jc w:val="both"/>
                    <w:rPr>
                      <w:b w:val="0"/>
                    </w:rPr>
                  </w:pPr>
                  <w:r>
                    <w:rPr>
                      <w:rStyle w:val="4Exact0"/>
                      <w:b/>
                    </w:rPr>
                    <w:t>Категория слушателей:</w:t>
                  </w:r>
                </w:p>
                <w:p>
                  <w:pPr>
                    <w:pStyle w:val="5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649"/>
                    </w:tabs>
                    <w:spacing w:before="0"/>
                    <w:ind w:left="300" w:firstLine="0"/>
                    <w:jc w:val="both"/>
                  </w:pPr>
                  <w:r>
                    <w:rPr>
                      <w:rStyle w:val="5Exact"/>
                      <w:rFonts w:eastAsia="Arial Narrow"/>
                    </w:rPr>
                    <w:t>члены участковых избирательных комиссий</w:t>
                  </w:r>
                </w:p>
                <w:p>
                  <w:pPr>
                    <w:pStyle w:val="40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302"/>
                    </w:tabs>
                    <w:spacing w:before="0" w:after="0" w:line="317" w:lineRule="exact"/>
                    <w:jc w:val="both"/>
                  </w:pPr>
                  <w:r>
                    <w:rPr>
                      <w:rStyle w:val="4Exact0"/>
                      <w:b/>
                    </w:rPr>
                    <w:t>Форма обучения:</w:t>
                  </w:r>
                  <w:r>
                    <w:rPr>
                      <w:rStyle w:val="4Exact0"/>
                    </w:rPr>
                    <w:t xml:space="preserve"> очная, тестирование</w:t>
                  </w:r>
                </w:p>
                <w:p>
                  <w:pPr>
                    <w:pStyle w:val="40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288"/>
                    </w:tabs>
                    <w:spacing w:before="0" w:after="0" w:line="317" w:lineRule="exact"/>
                    <w:jc w:val="both"/>
                  </w:pPr>
                  <w:r>
                    <w:rPr>
                      <w:rStyle w:val="4Exact0"/>
                      <w:b/>
                    </w:rPr>
                    <w:t>Общий объем часов обучения</w:t>
                  </w:r>
                  <w:r>
                    <w:rPr>
                      <w:rStyle w:val="4Exact0"/>
                    </w:rPr>
                    <w:t>: 12 часов</w:t>
                  </w:r>
                </w:p>
                <w:p>
                  <w:pPr>
                    <w:pStyle w:val="40"/>
                    <w:numPr>
                      <w:ilvl w:val="0"/>
                      <w:numId w:val="4"/>
                    </w:numPr>
                    <w:shd w:val="clear" w:color="auto" w:fill="auto"/>
                    <w:tabs>
                      <w:tab w:val="left" w:pos="444"/>
                    </w:tabs>
                    <w:spacing w:before="0" w:after="0" w:line="317" w:lineRule="exact"/>
                    <w:ind w:left="300"/>
                    <w:jc w:val="both"/>
                  </w:pPr>
                  <w:r>
                    <w:rPr>
                      <w:rStyle w:val="4Exact0"/>
                    </w:rPr>
                    <w:t>лекции - 9 часов;</w:t>
                  </w:r>
                </w:p>
                <w:p>
                  <w:pPr>
                    <w:pStyle w:val="40"/>
                    <w:numPr>
                      <w:ilvl w:val="0"/>
                      <w:numId w:val="4"/>
                    </w:numPr>
                    <w:shd w:val="clear" w:color="auto" w:fill="auto"/>
                    <w:tabs>
                      <w:tab w:val="left" w:pos="462"/>
                    </w:tabs>
                    <w:spacing w:before="0" w:after="0" w:line="280" w:lineRule="exact"/>
                    <w:ind w:left="300"/>
                    <w:jc w:val="both"/>
                  </w:pPr>
                  <w:r>
                    <w:rPr>
                      <w:rStyle w:val="4Exact0"/>
                    </w:rPr>
                    <w:t>практические занятия, деловые игры — 3 часа;</w:t>
                  </w:r>
                </w:p>
                <w:p>
                  <w:pPr>
                    <w:pStyle w:val="40"/>
                    <w:numPr>
                      <w:ilvl w:val="0"/>
                      <w:numId w:val="3"/>
                    </w:numPr>
                    <w:shd w:val="clear" w:color="auto" w:fill="auto"/>
                    <w:tabs>
                      <w:tab w:val="left" w:pos="259"/>
                      <w:tab w:val="left" w:leader="underscore" w:pos="5468"/>
                    </w:tabs>
                    <w:spacing w:before="0" w:after="0" w:line="280" w:lineRule="exact"/>
                    <w:jc w:val="both"/>
                    <w:rPr>
                      <w:rStyle w:val="4Exact0"/>
                      <w:b/>
                      <w:bCs/>
                      <w:i/>
                      <w:iCs/>
                      <w:shd w:val="clear" w:color="auto" w:fill="auto"/>
                    </w:rPr>
                  </w:pPr>
                  <w:r>
                    <w:rPr>
                      <w:rStyle w:val="4Exact0"/>
                      <w:b/>
                    </w:rPr>
                    <w:t>Итоговая аттестация</w:t>
                  </w:r>
                  <w:r>
                    <w:rPr>
                      <w:rStyle w:val="4Exact0"/>
                    </w:rPr>
                    <w:t xml:space="preserve"> -30 мин.</w:t>
                  </w:r>
                </w:p>
                <w:p>
                  <w:pPr>
                    <w:pStyle w:val="40"/>
                    <w:shd w:val="clear" w:color="auto" w:fill="auto"/>
                    <w:tabs>
                      <w:tab w:val="left" w:pos="259"/>
                      <w:tab w:val="left" w:leader="underscore" w:pos="5468"/>
                    </w:tabs>
                    <w:spacing w:before="0" w:after="0" w:line="280" w:lineRule="exact"/>
                    <w:jc w:val="both"/>
                  </w:pPr>
                </w:p>
              </w:txbxContent>
            </v:textbox>
            <w10:wrap type="topAndBottom" anchorx="margin"/>
          </v:shape>
        </w:pict>
      </w:r>
    </w:p>
    <w:tbl>
      <w:tblPr>
        <w:tblpPr w:leftFromText="180" w:rightFromText="180" w:vertAnchor="text" w:horzAnchor="margin" w:tblpX="294" w:tblpY="1779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19"/>
        <w:gridCol w:w="3153"/>
        <w:gridCol w:w="1134"/>
        <w:gridCol w:w="1130"/>
        <w:gridCol w:w="2138"/>
        <w:gridCol w:w="1516"/>
        <w:gridCol w:w="2437"/>
        <w:gridCol w:w="2231"/>
      </w:tblGrid>
      <w:tr>
        <w:trPr>
          <w:trHeight w:hRule="exact" w:val="41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after="120" w:line="210" w:lineRule="exact"/>
              <w:ind w:left="200" w:firstLine="0"/>
              <w:jc w:val="center"/>
            </w:pPr>
            <w:r>
              <w:rPr>
                <w:rStyle w:val="2105pt"/>
              </w:rPr>
              <w:t>№</w:t>
            </w:r>
          </w:p>
          <w:p>
            <w:pPr>
              <w:pStyle w:val="20"/>
              <w:shd w:val="clear" w:color="auto" w:fill="auto"/>
              <w:spacing w:before="120" w:line="210" w:lineRule="exact"/>
              <w:ind w:left="200" w:firstLine="0"/>
              <w:jc w:val="center"/>
            </w:pPr>
            <w:r>
              <w:rPr>
                <w:rStyle w:val="2105pt"/>
              </w:rPr>
              <w:t>пп</w:t>
            </w:r>
          </w:p>
        </w:tc>
        <w:tc>
          <w:tcPr>
            <w:tcW w:w="31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Наименование тем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74" w:lineRule="exact"/>
              <w:ind w:left="140" w:firstLine="0"/>
              <w:jc w:val="center"/>
            </w:pPr>
            <w:r>
              <w:rPr>
                <w:rStyle w:val="2105pt"/>
              </w:rPr>
              <w:t>Количес</w:t>
            </w:r>
          </w:p>
          <w:p>
            <w:pPr>
              <w:pStyle w:val="20"/>
              <w:shd w:val="clear" w:color="auto" w:fill="auto"/>
              <w:spacing w:before="0" w:line="274" w:lineRule="exact"/>
              <w:ind w:firstLine="0"/>
              <w:jc w:val="center"/>
            </w:pPr>
            <w:r>
              <w:rPr>
                <w:rStyle w:val="2105pt"/>
              </w:rPr>
              <w:t>тво</w:t>
            </w:r>
          </w:p>
          <w:p>
            <w:pPr>
              <w:pStyle w:val="20"/>
              <w:shd w:val="clear" w:color="auto" w:fill="auto"/>
              <w:spacing w:before="0" w:line="274" w:lineRule="exact"/>
              <w:ind w:firstLine="0"/>
              <w:jc w:val="center"/>
            </w:pPr>
            <w:r>
              <w:rPr>
                <w:rStyle w:val="2105pt"/>
              </w:rPr>
              <w:t>часов</w:t>
            </w:r>
          </w:p>
        </w:tc>
        <w:tc>
          <w:tcPr>
            <w:tcW w:w="478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Виды занятий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74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Место </w:t>
            </w:r>
          </w:p>
          <w:p>
            <w:pPr>
              <w:pStyle w:val="20"/>
              <w:shd w:val="clear" w:color="auto" w:fill="auto"/>
              <w:spacing w:before="0" w:line="274" w:lineRule="exact"/>
              <w:ind w:firstLine="0"/>
              <w:jc w:val="center"/>
            </w:pPr>
            <w:r>
              <w:rPr>
                <w:rStyle w:val="2105pt"/>
              </w:rPr>
              <w:t xml:space="preserve">и время проведения </w:t>
            </w:r>
          </w:p>
        </w:tc>
        <w:tc>
          <w:tcPr>
            <w:tcW w:w="2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after="120" w:line="210" w:lineRule="exact"/>
              <w:ind w:firstLine="0"/>
              <w:jc w:val="center"/>
            </w:pPr>
            <w:r>
              <w:rPr>
                <w:rStyle w:val="2105pt"/>
              </w:rPr>
              <w:t>Руководитель</w:t>
            </w:r>
          </w:p>
          <w:p>
            <w:pPr>
              <w:pStyle w:val="20"/>
              <w:shd w:val="clear" w:color="auto" w:fill="auto"/>
              <w:spacing w:before="120" w:line="210" w:lineRule="exact"/>
              <w:ind w:firstLine="0"/>
              <w:jc w:val="center"/>
            </w:pPr>
            <w:r>
              <w:rPr>
                <w:rStyle w:val="2105pt"/>
              </w:rPr>
              <w:t>занятия</w:t>
            </w:r>
          </w:p>
        </w:tc>
      </w:tr>
      <w:tr>
        <w:trPr>
          <w:trHeight w:hRule="exact" w:val="846"/>
        </w:trPr>
        <w:tc>
          <w:tcPr>
            <w:tcW w:w="71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jc w:val="center"/>
            </w:pPr>
          </w:p>
        </w:tc>
        <w:tc>
          <w:tcPr>
            <w:tcW w:w="315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left="180" w:firstLine="0"/>
              <w:jc w:val="center"/>
            </w:pPr>
            <w:r>
              <w:rPr>
                <w:rStyle w:val="2105pt"/>
              </w:rPr>
              <w:t>Лекции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after="120" w:line="210" w:lineRule="exact"/>
              <w:ind w:firstLine="0"/>
              <w:jc w:val="center"/>
            </w:pPr>
            <w:r>
              <w:rPr>
                <w:rStyle w:val="2105pt"/>
              </w:rPr>
              <w:t>Практические</w:t>
            </w:r>
          </w:p>
          <w:p>
            <w:pPr>
              <w:pStyle w:val="20"/>
              <w:shd w:val="clear" w:color="auto" w:fill="auto"/>
              <w:spacing w:before="120" w:line="210" w:lineRule="exact"/>
              <w:ind w:firstLine="0"/>
              <w:jc w:val="center"/>
            </w:pPr>
            <w:r>
              <w:rPr>
                <w:rStyle w:val="2105pt"/>
              </w:rPr>
              <w:t>занятия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77" w:lineRule="exact"/>
              <w:ind w:left="180" w:firstLine="0"/>
              <w:jc w:val="center"/>
            </w:pPr>
            <w:r>
              <w:rPr>
                <w:rStyle w:val="2105pt"/>
              </w:rPr>
              <w:t>Самостояте</w:t>
            </w:r>
          </w:p>
          <w:p>
            <w:pPr>
              <w:pStyle w:val="20"/>
              <w:shd w:val="clear" w:color="auto" w:fill="auto"/>
              <w:spacing w:before="0" w:line="277" w:lineRule="exact"/>
              <w:ind w:firstLine="0"/>
              <w:jc w:val="center"/>
            </w:pPr>
            <w:r>
              <w:rPr>
                <w:rStyle w:val="2105pt"/>
              </w:rPr>
              <w:t>льная</w:t>
            </w:r>
          </w:p>
          <w:p>
            <w:pPr>
              <w:pStyle w:val="20"/>
              <w:shd w:val="clear" w:color="auto" w:fill="auto"/>
              <w:spacing w:before="0" w:line="277" w:lineRule="exact"/>
              <w:ind w:firstLine="0"/>
              <w:jc w:val="center"/>
            </w:pPr>
            <w:r>
              <w:rPr>
                <w:rStyle w:val="2105pt"/>
              </w:rPr>
              <w:t>работа</w:t>
            </w:r>
          </w:p>
        </w:tc>
        <w:tc>
          <w:tcPr>
            <w:tcW w:w="2437" w:type="dxa"/>
            <w:vMerge/>
            <w:tcBorders>
              <w:left w:val="single" w:sz="4" w:space="0" w:color="auto"/>
            </w:tcBorders>
            <w:shd w:val="clear" w:color="auto" w:fill="FFFFFF"/>
          </w:tcPr>
          <w:p/>
        </w:tc>
        <w:tc>
          <w:tcPr>
            <w:tcW w:w="22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/>
        </w:tc>
      </w:tr>
      <w:tr>
        <w:trPr>
          <w:trHeight w:hRule="exact" w:val="27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left="200" w:firstLine="0"/>
              <w:jc w:val="left"/>
            </w:pPr>
            <w:r>
              <w:rPr>
                <w:rStyle w:val="2105pt"/>
              </w:rPr>
              <w:t>-1-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-3-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-4-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-5-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-6-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-7-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-8-</w:t>
            </w:r>
          </w:p>
        </w:tc>
      </w:tr>
      <w:tr>
        <w:trPr>
          <w:trHeight w:hRule="exact" w:val="133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20"/>
              <w:shd w:val="clear" w:color="auto" w:fill="auto"/>
              <w:spacing w:before="0" w:line="210" w:lineRule="exact"/>
              <w:ind w:left="300" w:firstLine="0"/>
              <w:jc w:val="left"/>
            </w:pPr>
            <w:r>
              <w:rPr>
                <w:rStyle w:val="2105pt"/>
              </w:rPr>
              <w:t>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Организация подготовки и проведения выборов в Российской Федерации. Система избирательных комиссий. Делопроизводство в УИК.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rPr>
                <w:sz w:val="10"/>
                <w:szCs w:val="1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20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Администрация Тацинского района (актовый зал), </w:t>
            </w:r>
          </w:p>
          <w:p>
            <w:pPr>
              <w:pStyle w:val="20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Февраль 2019 г.</w:t>
            </w:r>
          </w:p>
          <w:p>
            <w:pPr>
              <w:pStyle w:val="20"/>
              <w:shd w:val="clear" w:color="auto" w:fill="auto"/>
              <w:spacing w:before="0" w:line="252" w:lineRule="exact"/>
              <w:ind w:firstLine="0"/>
              <w:jc w:val="center"/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20"/>
              <w:shd w:val="clear" w:color="auto" w:fill="auto"/>
              <w:spacing w:before="0" w:line="256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Председатель ТИК, </w:t>
            </w:r>
          </w:p>
          <w:p>
            <w:pPr>
              <w:pStyle w:val="20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Председатели УИК</w:t>
            </w:r>
          </w:p>
          <w:p>
            <w:pPr>
              <w:pStyle w:val="20"/>
              <w:shd w:val="clear" w:color="auto" w:fill="auto"/>
              <w:spacing w:before="0" w:line="256" w:lineRule="exact"/>
              <w:ind w:firstLine="0"/>
              <w:jc w:val="center"/>
            </w:pPr>
          </w:p>
        </w:tc>
      </w:tr>
    </w:tbl>
    <w:p>
      <w:pPr>
        <w:pStyle w:val="40"/>
        <w:shd w:val="clear" w:color="auto" w:fill="auto"/>
        <w:spacing w:before="0" w:after="296"/>
        <w:ind w:left="1200"/>
      </w:pPr>
    </w:p>
    <w:p>
      <w:pPr>
        <w:pStyle w:val="40"/>
        <w:shd w:val="clear" w:color="auto" w:fill="auto"/>
        <w:spacing w:before="0" w:after="296"/>
        <w:ind w:left="1200"/>
      </w:pPr>
    </w:p>
    <w:p>
      <w:pPr>
        <w:pStyle w:val="40"/>
        <w:shd w:val="clear" w:color="auto" w:fill="auto"/>
        <w:spacing w:before="0" w:after="296"/>
        <w:ind w:left="1200"/>
      </w:pPr>
    </w:p>
    <w:p>
      <w:pPr>
        <w:rPr>
          <w:sz w:val="2"/>
          <w:szCs w:val="2"/>
        </w:rPr>
        <w:sectPr>
          <w:headerReference w:type="default" r:id="rId7"/>
          <w:pgSz w:w="16840" w:h="11900" w:orient="landscape"/>
          <w:pgMar w:top="397" w:right="437" w:bottom="238" w:left="697" w:header="0" w:footer="6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77"/>
        <w:gridCol w:w="3755"/>
        <w:gridCol w:w="1134"/>
        <w:gridCol w:w="1138"/>
        <w:gridCol w:w="2131"/>
        <w:gridCol w:w="1516"/>
        <w:gridCol w:w="2434"/>
        <w:gridCol w:w="2272"/>
      </w:tblGrid>
      <w:tr>
        <w:trPr>
          <w:trHeight w:hRule="exact" w:val="142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right="280" w:firstLine="0"/>
              <w:jc w:val="right"/>
            </w:pPr>
            <w:r>
              <w:rPr>
                <w:rStyle w:val="2105pt"/>
              </w:rPr>
              <w:lastRenderedPageBreak/>
              <w:t>2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</w:pPr>
            <w:r>
              <w:rPr>
                <w:rStyle w:val="2105pt"/>
              </w:rPr>
              <w:t>Организация регистрации (учета) избирателей. Составление и уточнение списков избирателей на выборах в Российской Федерации.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</w:pPr>
            <w:r>
              <w:rPr>
                <w:rStyle w:val="2105pt"/>
              </w:rPr>
              <w:t xml:space="preserve">      Практическое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занятие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«Работа УИК со списком избирателей»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Администрация Тацинского района  (актовый зал), 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Базовые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Февраль 2019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Председатель ТИК,  Председатели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</w:tr>
      <w:tr>
        <w:trPr>
          <w:trHeight w:hRule="exact" w:val="127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left="300" w:firstLine="0"/>
              <w:jc w:val="left"/>
            </w:pPr>
            <w:r>
              <w:rPr>
                <w:rStyle w:val="2105pt"/>
              </w:rPr>
              <w:t>3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</w:pPr>
            <w:r>
              <w:rPr>
                <w:rStyle w:val="2105pt"/>
              </w:rPr>
              <w:t>Информационное обеспечение выборов. Контроль за соблюдением порядка проведения предвыборной агитации на выборах в Российской Федерации.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0,5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0,5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Администрация Тацинского района  (актовый зал), 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Базовые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Март 2019 г.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Председатель ТИК, 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Председатели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</w:pPr>
          </w:p>
        </w:tc>
      </w:tr>
      <w:tr>
        <w:trPr>
          <w:trHeight w:hRule="exact" w:val="136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left="300" w:firstLine="0"/>
              <w:jc w:val="left"/>
            </w:pPr>
            <w:r>
              <w:rPr>
                <w:rStyle w:val="2105pt"/>
              </w:rPr>
              <w:t>4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</w:pPr>
            <w:r>
              <w:rPr>
                <w:rStyle w:val="2105pt"/>
              </w:rPr>
              <w:t>Организация голосования по месту нахождения избирателей на выборах в Российской Федерации.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Администрация Тацинского района (актовый зал), 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Базовые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Март 2019 г.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Председатель ТИК, 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Председатели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</w:tr>
      <w:tr>
        <w:trPr>
          <w:trHeight w:hRule="exact" w:val="1283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left="300" w:firstLine="0"/>
              <w:jc w:val="left"/>
            </w:pPr>
            <w:r>
              <w:rPr>
                <w:rStyle w:val="2105pt"/>
              </w:rPr>
              <w:t>5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</w:pPr>
            <w:r>
              <w:rPr>
                <w:rStyle w:val="2105pt"/>
              </w:rPr>
              <w:t>Бюллетень. Виды бюллетеней. Подготовка бюллетеней для голосования на выборах в Российской Федерации.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Администрация Тацинского района  (актовый зал), 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Базовые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Апрель 2019 г.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  <w:rPr>
                <w:rStyle w:val="2105pt"/>
              </w:rPr>
            </w:pP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Председатель ТИК,  Председатели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</w:pPr>
          </w:p>
        </w:tc>
      </w:tr>
      <w:tr>
        <w:trPr>
          <w:trHeight w:hRule="exact" w:val="1262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left="300" w:firstLine="0"/>
              <w:jc w:val="left"/>
            </w:pPr>
            <w:r>
              <w:rPr>
                <w:rStyle w:val="2105pt"/>
              </w:rPr>
              <w:t>6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Гласность в деятельности избирательных комиссий.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Администрация Тацинского района  (актовый зал),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 Базовые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Май 2019 г.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Председатель ТИК, 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Председатели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</w:tr>
      <w:tr>
        <w:trPr>
          <w:trHeight w:hRule="exact" w:val="169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left="300" w:firstLine="0"/>
              <w:jc w:val="left"/>
            </w:pPr>
            <w:r>
              <w:rPr>
                <w:rStyle w:val="2105pt"/>
              </w:rPr>
              <w:t>7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Помещение для голосования. Организация и порядок голосования на выборах в Российской Федерации.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Практическое занятие «Организация голосования вне помещения для голосования»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Администрация Тацинского района  (актовый зал), 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Базовые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Май 2019 г.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Председатель ТИК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Председатели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48" w:lineRule="exact"/>
              <w:ind w:firstLine="0"/>
              <w:jc w:val="center"/>
            </w:pPr>
          </w:p>
        </w:tc>
      </w:tr>
      <w:tr>
        <w:trPr>
          <w:trHeight w:hRule="exact" w:val="1476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left="300" w:firstLine="0"/>
              <w:jc w:val="left"/>
            </w:pPr>
            <w:r>
              <w:rPr>
                <w:rStyle w:val="2105pt"/>
              </w:rPr>
              <w:t>8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Подсчет голосов избирателей и установление итогов голосования на выборах в Российской Федерации.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1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Деловая игра «Порядок подсчета голосов избирателей и составления протокола УИК»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Администрация Тацинского района (актовый зал), 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Базовые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Сентябрь 2019 г.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Председатель ТИК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Председатели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</w:tr>
      <w:tr>
        <w:trPr>
          <w:trHeight w:hRule="exact" w:val="1347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left="300" w:firstLine="0"/>
              <w:jc w:val="left"/>
            </w:pPr>
            <w:r>
              <w:rPr>
                <w:rStyle w:val="2105pt"/>
              </w:rPr>
              <w:t>9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  <w:r>
              <w:rPr>
                <w:rStyle w:val="2105pt"/>
              </w:rPr>
              <w:t>Ответственности за нарушение законодательства о выборах. Избирательные споры.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0,5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0,5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framePr w:w="1505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Администрация Тацинского района (актовый зал),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Базовые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Октябрь 2019 г.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Председатель ТИК, 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Председатели УИК</w:t>
            </w:r>
          </w:p>
          <w:p>
            <w:pPr>
              <w:pStyle w:val="20"/>
              <w:framePr w:w="15055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</w:p>
        </w:tc>
      </w:tr>
    </w:tbl>
    <w:p>
      <w:pPr>
        <w:framePr w:w="15055" w:wrap="notBeside" w:vAnchor="text" w:hAnchor="text" w:xAlign="center" w:y="1"/>
        <w:rPr>
          <w:sz w:val="2"/>
          <w:szCs w:val="2"/>
        </w:rPr>
      </w:pPr>
    </w:p>
    <w:p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52"/>
        <w:gridCol w:w="3755"/>
        <w:gridCol w:w="1130"/>
        <w:gridCol w:w="1134"/>
        <w:gridCol w:w="2135"/>
        <w:gridCol w:w="1516"/>
        <w:gridCol w:w="2437"/>
        <w:gridCol w:w="2225"/>
      </w:tblGrid>
      <w:tr>
        <w:trPr>
          <w:trHeight w:hRule="exact" w:val="31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10" w:lineRule="exact"/>
              <w:ind w:left="260" w:firstLine="0"/>
              <w:jc w:val="left"/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>
        <w:trPr>
          <w:trHeight w:hRule="exact" w:val="1399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10" w:lineRule="exact"/>
              <w:ind w:left="240" w:firstLine="0"/>
              <w:jc w:val="left"/>
            </w:pPr>
            <w:r>
              <w:rPr>
                <w:rStyle w:val="2105pt"/>
              </w:rPr>
              <w:t>10</w:t>
            </w: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10" w:lineRule="exact"/>
              <w:ind w:firstLine="0"/>
              <w:jc w:val="center"/>
            </w:pPr>
            <w:r>
              <w:rPr>
                <w:rStyle w:val="2105pt"/>
              </w:rPr>
              <w:t>Итоговая аттестация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Администрация Тацинского района  (актовый зал), </w:t>
            </w:r>
          </w:p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Базовые УИК</w:t>
            </w:r>
          </w:p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>Октябрь 2019 г.</w:t>
            </w:r>
          </w:p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</w:p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  <w:rPr>
                <w:rStyle w:val="2105pt"/>
              </w:rPr>
            </w:pPr>
            <w:r>
              <w:rPr>
                <w:rStyle w:val="2105pt"/>
              </w:rPr>
              <w:t xml:space="preserve">Председатель ТИК, </w:t>
            </w:r>
          </w:p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56" w:lineRule="exact"/>
              <w:ind w:firstLine="0"/>
              <w:jc w:val="center"/>
            </w:pPr>
            <w:r>
              <w:rPr>
                <w:rStyle w:val="2105pt"/>
              </w:rPr>
              <w:t>Председатели УИК</w:t>
            </w:r>
          </w:p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52" w:lineRule="exact"/>
              <w:ind w:firstLine="0"/>
              <w:jc w:val="center"/>
            </w:pPr>
          </w:p>
        </w:tc>
      </w:tr>
      <w:tr>
        <w:trPr>
          <w:trHeight w:hRule="exact" w:val="310"/>
          <w:jc w:val="center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</w:pPr>
            <w:r>
              <w:rPr>
                <w:rStyle w:val="211pt"/>
              </w:rPr>
              <w:t>ИТОГО: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</w:pPr>
            <w:r>
              <w:rPr>
                <w:rStyle w:val="211pt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</w:pPr>
            <w:r>
              <w:rPr>
                <w:rStyle w:val="211pt"/>
              </w:rPr>
              <w:t>9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pStyle w:val="20"/>
              <w:framePr w:w="14983" w:wrap="notBeside" w:vAnchor="text" w:hAnchor="text" w:xAlign="center" w:y="1"/>
              <w:shd w:val="clear" w:color="auto" w:fill="auto"/>
              <w:spacing w:before="0" w:line="220" w:lineRule="exact"/>
              <w:ind w:firstLine="0"/>
              <w:jc w:val="center"/>
            </w:pPr>
            <w:r>
              <w:rPr>
                <w:rStyle w:val="211pt"/>
              </w:rPr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>
            <w:pPr>
              <w:framePr w:w="1498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>
      <w:pPr>
        <w:framePr w:w="14983" w:wrap="notBeside" w:vAnchor="text" w:hAnchor="text" w:xAlign="center" w:y="1"/>
        <w:rPr>
          <w:sz w:val="2"/>
          <w:szCs w:val="2"/>
        </w:rPr>
      </w:pPr>
    </w:p>
    <w:p>
      <w:pPr>
        <w:spacing w:line="360" w:lineRule="auto"/>
        <w:ind w:right="-1"/>
        <w:jc w:val="both"/>
        <w:rPr>
          <w:sz w:val="28"/>
          <w:szCs w:val="28"/>
        </w:rPr>
      </w:pPr>
    </w:p>
    <w:p>
      <w:pPr>
        <w:spacing w:line="360" w:lineRule="auto"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>
      <w:pPr>
        <w:spacing w:line="360" w:lineRule="auto"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Председатель ТИК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Н.Н. Мирнова</w:t>
      </w:r>
    </w:p>
    <w:p>
      <w:pPr>
        <w:ind w:firstLine="708"/>
      </w:pPr>
    </w:p>
    <w:p/>
    <w:p/>
    <w:p>
      <w:pPr>
        <w:sectPr>
          <w:headerReference w:type="default" r:id="rId8"/>
          <w:pgSz w:w="16840" w:h="11900" w:orient="landscape"/>
          <w:pgMar w:top="1072" w:right="435" w:bottom="305" w:left="695" w:header="0" w:footer="3" w:gutter="0"/>
          <w:cols w:space="720"/>
          <w:noEndnote/>
          <w:docGrid w:linePitch="360"/>
        </w:sectPr>
      </w:pPr>
    </w:p>
    <w:p>
      <w:pPr>
        <w:pStyle w:val="40"/>
        <w:shd w:val="clear" w:color="auto" w:fill="auto"/>
        <w:spacing w:before="0" w:after="0"/>
        <w:jc w:val="left"/>
      </w:pPr>
    </w:p>
    <w:p>
      <w:pPr>
        <w:spacing w:after="0"/>
        <w:jc w:val="center"/>
        <w:rPr>
          <w:sz w:val="28"/>
          <w:szCs w:val="28"/>
        </w:rPr>
      </w:pPr>
      <w:r>
        <w:rPr>
          <w:rStyle w:val="70"/>
          <w:rFonts w:eastAsiaTheme="minorHAnsi"/>
          <w:sz w:val="28"/>
          <w:szCs w:val="28"/>
          <w:u w:val="none"/>
        </w:rPr>
        <w:t>Тематический план</w:t>
      </w:r>
      <w:r>
        <w:rPr>
          <w:rStyle w:val="70"/>
          <w:rFonts w:eastAsiaTheme="minorHAnsi"/>
          <w:sz w:val="28"/>
          <w:szCs w:val="28"/>
          <w:u w:val="none"/>
        </w:rPr>
        <w:br/>
        <w:t>учебно-практического курса</w:t>
      </w:r>
    </w:p>
    <w:p>
      <w:pPr>
        <w:spacing w:after="0"/>
        <w:jc w:val="center"/>
        <w:rPr>
          <w:rStyle w:val="70"/>
          <w:rFonts w:asciiTheme="minorHAnsi" w:eastAsiaTheme="minorHAnsi" w:hAnsiTheme="minorHAnsi" w:cstheme="minorBidi"/>
          <w:b w:val="0"/>
          <w:bCs w:val="0"/>
          <w:color w:val="auto"/>
          <w:sz w:val="28"/>
          <w:szCs w:val="28"/>
          <w:u w:val="none"/>
          <w:lang w:eastAsia="en-US" w:bidi="ar-SA"/>
        </w:rPr>
      </w:pPr>
      <w:r>
        <w:rPr>
          <w:rStyle w:val="70"/>
          <w:rFonts w:eastAsiaTheme="minorHAnsi"/>
          <w:sz w:val="28"/>
          <w:szCs w:val="28"/>
          <w:u w:val="none"/>
        </w:rPr>
        <w:t>«Избирательное право и избирательный процесс»</w:t>
      </w:r>
    </w:p>
    <w:p>
      <w:pPr>
        <w:spacing w:after="0"/>
        <w:jc w:val="center"/>
      </w:pPr>
    </w:p>
    <w:p>
      <w:pPr>
        <w:keepNext/>
        <w:keepLines/>
        <w:spacing w:after="0"/>
        <w:ind w:firstLine="760"/>
        <w:jc w:val="center"/>
      </w:pPr>
      <w:bookmarkStart w:id="1" w:name="bookmark1"/>
      <w:r>
        <w:rPr>
          <w:rStyle w:val="22"/>
          <w:rFonts w:eastAsiaTheme="minorHAnsi"/>
        </w:rPr>
        <w:t>Тема 1. Организация подготовки и проведения выборов в Российской Федерации. Система избирательных комиссий. Организация делопроизводства</w:t>
      </w:r>
      <w:bookmarkEnd w:id="1"/>
    </w:p>
    <w:p>
      <w:pPr>
        <w:pStyle w:val="20"/>
        <w:numPr>
          <w:ilvl w:val="0"/>
          <w:numId w:val="5"/>
        </w:numPr>
        <w:shd w:val="clear" w:color="auto" w:fill="auto"/>
        <w:tabs>
          <w:tab w:val="left" w:pos="1455"/>
        </w:tabs>
        <w:spacing w:before="0"/>
        <w:ind w:left="960" w:firstLine="0"/>
      </w:pPr>
      <w:r>
        <w:t>Законодательство о выборах в Российской Федерации.</w:t>
      </w:r>
    </w:p>
    <w:p>
      <w:pPr>
        <w:pStyle w:val="20"/>
        <w:numPr>
          <w:ilvl w:val="0"/>
          <w:numId w:val="5"/>
        </w:numPr>
        <w:shd w:val="clear" w:color="auto" w:fill="auto"/>
        <w:tabs>
          <w:tab w:val="left" w:pos="1455"/>
        </w:tabs>
        <w:spacing w:before="0"/>
        <w:ind w:left="960" w:firstLine="0"/>
      </w:pPr>
      <w:r>
        <w:t>Система, компетенция и правовой статус избирательных комиссий.</w:t>
      </w:r>
    </w:p>
    <w:p>
      <w:pPr>
        <w:pStyle w:val="20"/>
        <w:numPr>
          <w:ilvl w:val="0"/>
          <w:numId w:val="5"/>
        </w:numPr>
        <w:shd w:val="clear" w:color="auto" w:fill="auto"/>
        <w:tabs>
          <w:tab w:val="left" w:pos="1455"/>
        </w:tabs>
        <w:spacing w:before="0"/>
        <w:ind w:left="960" w:firstLine="0"/>
      </w:pPr>
      <w:r>
        <w:t>Статус членов участковой избирательной комиссии с правом решающего голоса.</w:t>
      </w:r>
    </w:p>
    <w:p>
      <w:pPr>
        <w:pStyle w:val="20"/>
        <w:numPr>
          <w:ilvl w:val="0"/>
          <w:numId w:val="5"/>
        </w:numPr>
        <w:shd w:val="clear" w:color="auto" w:fill="auto"/>
        <w:tabs>
          <w:tab w:val="left" w:pos="1455"/>
        </w:tabs>
        <w:spacing w:before="0"/>
        <w:ind w:left="960" w:firstLine="0"/>
      </w:pPr>
      <w:r>
        <w:t>Статус членов участковой избирательной комиссии с правом совещательного голоса.</w:t>
      </w:r>
    </w:p>
    <w:p>
      <w:pPr>
        <w:pStyle w:val="20"/>
        <w:numPr>
          <w:ilvl w:val="0"/>
          <w:numId w:val="5"/>
        </w:numPr>
        <w:shd w:val="clear" w:color="auto" w:fill="auto"/>
        <w:tabs>
          <w:tab w:val="left" w:pos="1455"/>
        </w:tabs>
        <w:spacing w:before="0" w:after="603"/>
        <w:ind w:left="960" w:firstLine="0"/>
      </w:pPr>
      <w:r>
        <w:t>Документооборот участковой избирательной комиссии.</w:t>
      </w:r>
    </w:p>
    <w:p>
      <w:pPr>
        <w:keepNext/>
        <w:keepLines/>
        <w:spacing w:line="320" w:lineRule="exact"/>
        <w:ind w:firstLine="760"/>
        <w:jc w:val="center"/>
      </w:pPr>
      <w:bookmarkStart w:id="2" w:name="bookmark2"/>
      <w:r>
        <w:rPr>
          <w:rStyle w:val="22"/>
          <w:rFonts w:eastAsiaTheme="minorHAnsi"/>
        </w:rPr>
        <w:t>Тема 2. Организация регистрации (учета) избирателей. Составление и уточнение списков избирателей на выборах в Российской Федерации</w:t>
      </w:r>
      <w:bookmarkEnd w:id="2"/>
    </w:p>
    <w:p>
      <w:pPr>
        <w:pStyle w:val="20"/>
        <w:numPr>
          <w:ilvl w:val="0"/>
          <w:numId w:val="7"/>
        </w:numPr>
        <w:shd w:val="clear" w:color="auto" w:fill="auto"/>
        <w:tabs>
          <w:tab w:val="left" w:pos="1478"/>
        </w:tabs>
        <w:spacing w:before="0"/>
        <w:ind w:left="1120" w:firstLine="0"/>
      </w:pPr>
      <w:r>
        <w:t>Составление списков избирателей.</w:t>
      </w:r>
    </w:p>
    <w:p>
      <w:pPr>
        <w:pStyle w:val="20"/>
        <w:numPr>
          <w:ilvl w:val="0"/>
          <w:numId w:val="7"/>
        </w:numPr>
        <w:shd w:val="clear" w:color="auto" w:fill="auto"/>
        <w:tabs>
          <w:tab w:val="left" w:pos="1507"/>
        </w:tabs>
        <w:spacing w:before="0"/>
        <w:ind w:left="1120" w:firstLine="0"/>
      </w:pPr>
      <w:r>
        <w:t>Включение избирателей в списки избирателей.</w:t>
      </w:r>
    </w:p>
    <w:p>
      <w:pPr>
        <w:pStyle w:val="20"/>
        <w:numPr>
          <w:ilvl w:val="0"/>
          <w:numId w:val="7"/>
        </w:numPr>
        <w:shd w:val="clear" w:color="auto" w:fill="auto"/>
        <w:tabs>
          <w:tab w:val="left" w:pos="1507"/>
        </w:tabs>
        <w:spacing w:before="0"/>
        <w:ind w:left="1120" w:firstLine="0"/>
      </w:pPr>
      <w:r>
        <w:t>Ознакомление избирателей со списками избирателей.</w:t>
      </w:r>
    </w:p>
    <w:p>
      <w:pPr>
        <w:pStyle w:val="20"/>
        <w:numPr>
          <w:ilvl w:val="0"/>
          <w:numId w:val="7"/>
        </w:numPr>
        <w:shd w:val="clear" w:color="auto" w:fill="auto"/>
        <w:tabs>
          <w:tab w:val="left" w:pos="1507"/>
        </w:tabs>
        <w:spacing w:before="0"/>
        <w:ind w:left="1120" w:firstLine="0"/>
      </w:pPr>
      <w:r>
        <w:t>Уточнение списков избирателей.</w:t>
      </w:r>
    </w:p>
    <w:p>
      <w:pPr>
        <w:pStyle w:val="20"/>
        <w:numPr>
          <w:ilvl w:val="0"/>
          <w:numId w:val="7"/>
        </w:numPr>
        <w:shd w:val="clear" w:color="auto" w:fill="auto"/>
        <w:tabs>
          <w:tab w:val="left" w:pos="1507"/>
        </w:tabs>
        <w:spacing w:before="0"/>
        <w:ind w:left="1120" w:firstLine="0"/>
      </w:pPr>
      <w:r>
        <w:t>Порядок работы с первым экземпляром списка избирателей.</w:t>
      </w:r>
    </w:p>
    <w:p>
      <w:pPr>
        <w:pStyle w:val="20"/>
        <w:numPr>
          <w:ilvl w:val="0"/>
          <w:numId w:val="7"/>
        </w:numPr>
        <w:shd w:val="clear" w:color="auto" w:fill="auto"/>
        <w:tabs>
          <w:tab w:val="left" w:pos="1507"/>
        </w:tabs>
        <w:spacing w:before="0" w:after="237"/>
        <w:ind w:left="1120" w:firstLine="0"/>
      </w:pPr>
      <w:r>
        <w:t>Подготовка списка избирателей ко дню голосования.</w:t>
      </w:r>
    </w:p>
    <w:p>
      <w:pPr>
        <w:spacing w:after="237" w:line="317" w:lineRule="exact"/>
        <w:ind w:firstLine="760"/>
        <w:jc w:val="center"/>
      </w:pPr>
      <w:r>
        <w:rPr>
          <w:rStyle w:val="30"/>
          <w:rFonts w:eastAsiaTheme="minorHAnsi"/>
        </w:rPr>
        <w:t>Тема 3. Информационное обеспечение выборов. Контроль за соблюдением порядка проведения предвыборной агитации на выборах в Российской Федерации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1478"/>
        </w:tabs>
        <w:spacing w:before="0"/>
        <w:ind w:left="1120" w:firstLine="0"/>
      </w:pPr>
      <w:r>
        <w:t>Информационное обеспечение выборов. Информирование избирателей.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1507"/>
        </w:tabs>
        <w:spacing w:before="0"/>
        <w:ind w:left="1120" w:firstLine="0"/>
      </w:pPr>
      <w:r>
        <w:t>Предвыборная агитация. Агитационный период.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1507"/>
        </w:tabs>
        <w:spacing w:before="0"/>
        <w:ind w:left="1120" w:firstLine="0"/>
      </w:pPr>
      <w:r>
        <w:t>Условия проведения предвыборной агитации.</w:t>
      </w:r>
    </w:p>
    <w:p>
      <w:pPr>
        <w:pStyle w:val="20"/>
        <w:numPr>
          <w:ilvl w:val="0"/>
          <w:numId w:val="6"/>
        </w:numPr>
        <w:shd w:val="clear" w:color="auto" w:fill="auto"/>
        <w:tabs>
          <w:tab w:val="left" w:pos="1511"/>
        </w:tabs>
        <w:spacing w:before="0" w:after="600"/>
        <w:ind w:left="760" w:firstLine="360"/>
        <w:jc w:val="left"/>
      </w:pPr>
      <w:r>
        <w:t>Контроль за соблюдением порядка проведения предвыборной агитации на территории района на выборах в Российской Федерации.</w:t>
      </w:r>
    </w:p>
    <w:p>
      <w:pPr>
        <w:keepNext/>
        <w:keepLines/>
        <w:spacing w:after="243"/>
        <w:ind w:firstLine="760"/>
        <w:jc w:val="center"/>
      </w:pPr>
      <w:bookmarkStart w:id="3" w:name="bookmark3"/>
      <w:r>
        <w:rPr>
          <w:rStyle w:val="22"/>
          <w:rFonts w:eastAsiaTheme="minorHAnsi"/>
        </w:rPr>
        <w:t>Тема 4. Организация голосования по месту нахождения избирателей на выборах в Российской Федерации</w:t>
      </w:r>
      <w:bookmarkEnd w:id="3"/>
    </w:p>
    <w:p>
      <w:pPr>
        <w:pStyle w:val="20"/>
        <w:numPr>
          <w:ilvl w:val="0"/>
          <w:numId w:val="8"/>
        </w:numPr>
        <w:shd w:val="clear" w:color="auto" w:fill="auto"/>
        <w:tabs>
          <w:tab w:val="left" w:pos="738"/>
        </w:tabs>
        <w:spacing w:before="0"/>
        <w:ind w:left="760"/>
        <w:jc w:val="left"/>
      </w:pPr>
      <w:r>
        <w:t>Порядок организации голосования избирателей по месту нахождения, гласность при организации голосования избирателей по месту нахождения.</w:t>
      </w:r>
    </w:p>
    <w:p>
      <w:pPr>
        <w:pStyle w:val="20"/>
        <w:numPr>
          <w:ilvl w:val="0"/>
          <w:numId w:val="8"/>
        </w:numPr>
        <w:shd w:val="clear" w:color="auto" w:fill="auto"/>
        <w:tabs>
          <w:tab w:val="left" w:pos="767"/>
        </w:tabs>
        <w:spacing w:before="0"/>
        <w:ind w:left="760"/>
        <w:jc w:val="left"/>
      </w:pPr>
      <w:r>
        <w:t>Группы избирателей, голосующих не по месту регистрации. Сроки приема заявлений о голосовании по месту нахождения. Органы, осуществляющие прием</w:t>
      </w:r>
    </w:p>
    <w:p>
      <w:pPr>
        <w:pStyle w:val="20"/>
        <w:shd w:val="clear" w:color="auto" w:fill="auto"/>
        <w:spacing w:before="0"/>
        <w:ind w:left="760" w:firstLine="0"/>
      </w:pPr>
      <w:r>
        <w:lastRenderedPageBreak/>
        <w:t>заявлений. Правила заполнения заявлений в УИК. Заполнение специального заявления.</w:t>
      </w:r>
    </w:p>
    <w:p>
      <w:pPr>
        <w:pStyle w:val="20"/>
        <w:numPr>
          <w:ilvl w:val="0"/>
          <w:numId w:val="8"/>
        </w:numPr>
        <w:shd w:val="clear" w:color="auto" w:fill="auto"/>
        <w:tabs>
          <w:tab w:val="left" w:pos="784"/>
        </w:tabs>
        <w:spacing w:before="0"/>
        <w:ind w:left="760" w:hanging="360"/>
      </w:pPr>
      <w:r>
        <w:t>Действия членов УИК в день, предшествующий дню голосования, работа со списками избирателей проведении голосования избирателей по месту нахождения.</w:t>
      </w:r>
    </w:p>
    <w:p>
      <w:pPr>
        <w:pStyle w:val="20"/>
        <w:numPr>
          <w:ilvl w:val="0"/>
          <w:numId w:val="8"/>
        </w:numPr>
        <w:shd w:val="clear" w:color="auto" w:fill="auto"/>
        <w:tabs>
          <w:tab w:val="left" w:pos="784"/>
        </w:tabs>
        <w:spacing w:before="0" w:after="332"/>
        <w:ind w:left="760" w:hanging="360"/>
      </w:pPr>
      <w:r>
        <w:t>Действия членов УИК в день голосования при голосовании избирателей по месту нахождения.</w:t>
      </w:r>
    </w:p>
    <w:p>
      <w:pPr>
        <w:keepNext/>
        <w:keepLines/>
        <w:spacing w:after="302" w:line="280" w:lineRule="exact"/>
        <w:ind w:firstLine="760"/>
        <w:jc w:val="center"/>
      </w:pPr>
      <w:bookmarkStart w:id="4" w:name="bookmark4"/>
      <w:r>
        <w:rPr>
          <w:rStyle w:val="22"/>
          <w:rFonts w:eastAsiaTheme="minorHAnsi"/>
        </w:rPr>
        <w:t>Тема 5. Бюллетени для голосования на выборах в Российской Федерации</w:t>
      </w:r>
      <w:bookmarkEnd w:id="4"/>
    </w:p>
    <w:p>
      <w:pPr>
        <w:pStyle w:val="20"/>
        <w:numPr>
          <w:ilvl w:val="0"/>
          <w:numId w:val="9"/>
        </w:numPr>
        <w:shd w:val="clear" w:color="auto" w:fill="auto"/>
        <w:tabs>
          <w:tab w:val="left" w:pos="1475"/>
        </w:tabs>
        <w:spacing w:before="0"/>
        <w:ind w:left="1120" w:firstLine="0"/>
      </w:pPr>
      <w:r>
        <w:t>Формы бюллетеней. Система защиты бюллетеней.</w:t>
      </w:r>
    </w:p>
    <w:p>
      <w:pPr>
        <w:pStyle w:val="20"/>
        <w:numPr>
          <w:ilvl w:val="0"/>
          <w:numId w:val="9"/>
        </w:numPr>
        <w:shd w:val="clear" w:color="auto" w:fill="auto"/>
        <w:tabs>
          <w:tab w:val="left" w:pos="1507"/>
        </w:tabs>
        <w:spacing w:before="0"/>
        <w:ind w:left="1120" w:firstLine="0"/>
      </w:pPr>
      <w:r>
        <w:t>Текст бюллетеней.</w:t>
      </w:r>
    </w:p>
    <w:p>
      <w:pPr>
        <w:pStyle w:val="20"/>
        <w:numPr>
          <w:ilvl w:val="0"/>
          <w:numId w:val="9"/>
        </w:numPr>
        <w:shd w:val="clear" w:color="auto" w:fill="auto"/>
        <w:tabs>
          <w:tab w:val="left" w:pos="1507"/>
        </w:tabs>
        <w:spacing w:before="0"/>
        <w:ind w:left="1120" w:firstLine="0"/>
      </w:pPr>
      <w:r>
        <w:t>Заверение бюллетеней.</w:t>
      </w:r>
    </w:p>
    <w:p>
      <w:pPr>
        <w:pStyle w:val="20"/>
        <w:numPr>
          <w:ilvl w:val="0"/>
          <w:numId w:val="9"/>
        </w:numPr>
        <w:shd w:val="clear" w:color="auto" w:fill="auto"/>
        <w:tabs>
          <w:tab w:val="left" w:pos="1507"/>
        </w:tabs>
        <w:spacing w:before="0"/>
        <w:ind w:left="1120" w:firstLine="0"/>
      </w:pPr>
      <w:r>
        <w:t>Работа с бюллетенями в случае отмены или аннулирования регистрации.</w:t>
      </w:r>
    </w:p>
    <w:p>
      <w:pPr>
        <w:pStyle w:val="20"/>
        <w:numPr>
          <w:ilvl w:val="0"/>
          <w:numId w:val="9"/>
        </w:numPr>
        <w:shd w:val="clear" w:color="auto" w:fill="auto"/>
        <w:tabs>
          <w:tab w:val="left" w:pos="1507"/>
        </w:tabs>
        <w:spacing w:before="0"/>
        <w:ind w:left="1120" w:firstLine="0"/>
      </w:pPr>
      <w:r>
        <w:t>Погашение бюллетеней.</w:t>
      </w:r>
    </w:p>
    <w:p>
      <w:pPr>
        <w:pStyle w:val="20"/>
        <w:numPr>
          <w:ilvl w:val="0"/>
          <w:numId w:val="9"/>
        </w:numPr>
        <w:shd w:val="clear" w:color="auto" w:fill="auto"/>
        <w:tabs>
          <w:tab w:val="left" w:pos="1507"/>
        </w:tabs>
        <w:spacing w:before="0" w:after="332"/>
        <w:ind w:left="1120" w:firstLine="0"/>
      </w:pPr>
      <w:r>
        <w:t>Порядок передачи, учета и хранения бюллетеней.</w:t>
      </w:r>
    </w:p>
    <w:p>
      <w:pPr>
        <w:keepNext/>
        <w:keepLines/>
        <w:spacing w:after="299" w:line="280" w:lineRule="exact"/>
        <w:ind w:firstLine="760"/>
      </w:pPr>
      <w:bookmarkStart w:id="5" w:name="bookmark5"/>
      <w:r>
        <w:rPr>
          <w:rStyle w:val="22"/>
          <w:rFonts w:eastAsiaTheme="minorHAnsi"/>
        </w:rPr>
        <w:t>Тема 6. Гласность в деятельности избирательных комиссий</w:t>
      </w:r>
      <w:bookmarkEnd w:id="5"/>
    </w:p>
    <w:p>
      <w:pPr>
        <w:pStyle w:val="20"/>
        <w:numPr>
          <w:ilvl w:val="0"/>
          <w:numId w:val="10"/>
        </w:numPr>
        <w:shd w:val="clear" w:color="auto" w:fill="auto"/>
        <w:tabs>
          <w:tab w:val="left" w:pos="1478"/>
        </w:tabs>
        <w:spacing w:before="0"/>
        <w:ind w:left="1120" w:firstLine="0"/>
      </w:pPr>
      <w:r>
        <w:t>Правовой статус наблюдателей и порядок назначения наблюдателей.</w:t>
      </w:r>
    </w:p>
    <w:p>
      <w:pPr>
        <w:pStyle w:val="20"/>
        <w:shd w:val="clear" w:color="auto" w:fill="auto"/>
        <w:spacing w:before="0"/>
        <w:ind w:left="760" w:firstLine="360"/>
        <w:jc w:val="left"/>
      </w:pPr>
      <w:r>
        <w:t>2.. Причины и основания удаления из помещения для голосования наблюдателей.</w:t>
      </w:r>
    </w:p>
    <w:p>
      <w:pPr>
        <w:pStyle w:val="20"/>
        <w:numPr>
          <w:ilvl w:val="0"/>
          <w:numId w:val="11"/>
        </w:numPr>
        <w:shd w:val="clear" w:color="auto" w:fill="auto"/>
        <w:tabs>
          <w:tab w:val="left" w:pos="1504"/>
        </w:tabs>
        <w:spacing w:before="0"/>
        <w:ind w:left="1120" w:firstLine="0"/>
      </w:pPr>
      <w:r>
        <w:t>Порядок деятельности иностранных (международных) наблюдателей.</w:t>
      </w:r>
    </w:p>
    <w:p>
      <w:pPr>
        <w:pStyle w:val="20"/>
        <w:numPr>
          <w:ilvl w:val="0"/>
          <w:numId w:val="11"/>
        </w:numPr>
        <w:shd w:val="clear" w:color="auto" w:fill="auto"/>
        <w:tabs>
          <w:tab w:val="left" w:pos="1504"/>
        </w:tabs>
        <w:spacing w:before="0"/>
        <w:ind w:left="760" w:firstLine="360"/>
        <w:jc w:val="left"/>
      </w:pPr>
      <w:r>
        <w:t>Доверенные лица кандидатов, политических партий. Уполномоченные представители избирательных объединений.</w:t>
      </w:r>
    </w:p>
    <w:p>
      <w:pPr>
        <w:pStyle w:val="20"/>
        <w:numPr>
          <w:ilvl w:val="0"/>
          <w:numId w:val="11"/>
        </w:numPr>
        <w:shd w:val="clear" w:color="auto" w:fill="auto"/>
        <w:tabs>
          <w:tab w:val="left" w:pos="1514"/>
        </w:tabs>
        <w:spacing w:before="0" w:after="600"/>
        <w:ind w:left="760" w:firstLine="360"/>
        <w:jc w:val="left"/>
      </w:pPr>
      <w:r>
        <w:t>Представители средств массовой информации. Лица, присутствующие на заседаниях участковой избирательной комиссии.</w:t>
      </w:r>
    </w:p>
    <w:p>
      <w:pPr>
        <w:keepNext/>
        <w:keepLines/>
        <w:spacing w:after="297" w:line="320" w:lineRule="exact"/>
        <w:ind w:firstLine="760"/>
        <w:jc w:val="center"/>
      </w:pPr>
      <w:bookmarkStart w:id="6" w:name="bookmark6"/>
      <w:r>
        <w:rPr>
          <w:rStyle w:val="22"/>
          <w:rFonts w:eastAsiaTheme="minorHAnsi"/>
        </w:rPr>
        <w:t>Тема 7. Помещение для голосования. Организация и порядок голосования на выборах в Российской Федерации</w:t>
      </w:r>
      <w:bookmarkEnd w:id="6"/>
    </w:p>
    <w:p>
      <w:pPr>
        <w:pStyle w:val="20"/>
        <w:numPr>
          <w:ilvl w:val="0"/>
          <w:numId w:val="12"/>
        </w:numPr>
        <w:shd w:val="clear" w:color="auto" w:fill="auto"/>
        <w:tabs>
          <w:tab w:val="left" w:pos="1496"/>
        </w:tabs>
        <w:spacing w:before="0" w:line="324" w:lineRule="exact"/>
        <w:ind w:left="940" w:firstLine="180"/>
        <w:jc w:val="left"/>
      </w:pPr>
      <w:r>
        <w:t>Помещение для работы участковой избирательной комиссии, помещение для голосования. Нормативы технологического оборудования.</w:t>
      </w:r>
    </w:p>
    <w:p>
      <w:pPr>
        <w:pStyle w:val="20"/>
        <w:numPr>
          <w:ilvl w:val="0"/>
          <w:numId w:val="12"/>
        </w:numPr>
        <w:shd w:val="clear" w:color="auto" w:fill="auto"/>
        <w:tabs>
          <w:tab w:val="left" w:pos="1493"/>
        </w:tabs>
        <w:spacing w:before="0"/>
        <w:ind w:left="940" w:firstLine="180"/>
        <w:jc w:val="left"/>
      </w:pPr>
      <w:r>
        <w:t>Применение технических средств видеонаблюдения и трансляции изображения в помещении для голосования в день голосования.</w:t>
      </w:r>
    </w:p>
    <w:p>
      <w:pPr>
        <w:pStyle w:val="20"/>
        <w:numPr>
          <w:ilvl w:val="0"/>
          <w:numId w:val="12"/>
        </w:numPr>
        <w:shd w:val="clear" w:color="auto" w:fill="auto"/>
        <w:tabs>
          <w:tab w:val="left" w:pos="1500"/>
        </w:tabs>
        <w:spacing w:before="0"/>
        <w:ind w:left="940" w:firstLine="180"/>
        <w:jc w:val="left"/>
      </w:pPr>
      <w:r>
        <w:t>Организация работы участковой избирательной комиссии в день голосования.</w:t>
      </w:r>
    </w:p>
    <w:p>
      <w:pPr>
        <w:pStyle w:val="20"/>
        <w:numPr>
          <w:ilvl w:val="0"/>
          <w:numId w:val="12"/>
        </w:numPr>
        <w:shd w:val="clear" w:color="auto" w:fill="auto"/>
        <w:tabs>
          <w:tab w:val="left" w:pos="1493"/>
        </w:tabs>
        <w:spacing w:before="0"/>
        <w:ind w:left="940" w:firstLine="180"/>
        <w:jc w:val="left"/>
      </w:pPr>
      <w:r>
        <w:t>Организация голосования в помещении для голосования в день голосования.</w:t>
      </w:r>
    </w:p>
    <w:p>
      <w:pPr>
        <w:pStyle w:val="20"/>
        <w:numPr>
          <w:ilvl w:val="0"/>
          <w:numId w:val="12"/>
        </w:numPr>
        <w:shd w:val="clear" w:color="auto" w:fill="auto"/>
        <w:tabs>
          <w:tab w:val="left" w:pos="1507"/>
        </w:tabs>
        <w:spacing w:before="0" w:after="297"/>
        <w:ind w:left="1120" w:firstLine="0"/>
      </w:pPr>
      <w:r>
        <w:t>Голосование вне помещения для голосования.</w:t>
      </w:r>
    </w:p>
    <w:p>
      <w:pPr>
        <w:keepNext/>
        <w:keepLines/>
        <w:spacing w:after="303"/>
        <w:ind w:firstLine="760"/>
        <w:jc w:val="center"/>
      </w:pPr>
      <w:bookmarkStart w:id="7" w:name="bookmark7"/>
      <w:r>
        <w:rPr>
          <w:rStyle w:val="22"/>
          <w:rFonts w:eastAsiaTheme="minorHAnsi"/>
        </w:rPr>
        <w:lastRenderedPageBreak/>
        <w:t>Тема 8. Подсчет голосов избирателей и установление итогов голосования на выборах Российской Федерации. Правовой статус ГАС «Выборы»</w:t>
      </w:r>
      <w:bookmarkEnd w:id="7"/>
    </w:p>
    <w:p>
      <w:pPr>
        <w:pStyle w:val="20"/>
        <w:numPr>
          <w:ilvl w:val="0"/>
          <w:numId w:val="13"/>
        </w:numPr>
        <w:shd w:val="clear" w:color="auto" w:fill="auto"/>
        <w:tabs>
          <w:tab w:val="left" w:pos="1504"/>
        </w:tabs>
        <w:spacing w:before="0"/>
        <w:ind w:left="760" w:firstLine="360"/>
        <w:jc w:val="left"/>
      </w:pPr>
      <w:r>
        <w:t>Общие положения при подсчете голосов избирателей и составлении протоколов УИК об итогах голосования.</w:t>
      </w:r>
    </w:p>
    <w:p>
      <w:pPr>
        <w:pStyle w:val="20"/>
        <w:numPr>
          <w:ilvl w:val="0"/>
          <w:numId w:val="13"/>
        </w:numPr>
        <w:shd w:val="clear" w:color="auto" w:fill="auto"/>
        <w:tabs>
          <w:tab w:val="left" w:pos="1453"/>
        </w:tabs>
        <w:spacing w:before="0" w:line="335" w:lineRule="exact"/>
        <w:ind w:left="720" w:firstLine="380"/>
        <w:jc w:val="left"/>
      </w:pPr>
      <w:r>
        <w:t>Порядок и последовательность действий членов УИК при подсчете голосов избирателей и составлении протоколов об итогах голосования.</w:t>
      </w:r>
    </w:p>
    <w:p>
      <w:pPr>
        <w:pStyle w:val="20"/>
        <w:numPr>
          <w:ilvl w:val="0"/>
          <w:numId w:val="13"/>
        </w:numPr>
        <w:shd w:val="clear" w:color="auto" w:fill="auto"/>
        <w:tabs>
          <w:tab w:val="left" w:pos="1480"/>
        </w:tabs>
        <w:spacing w:before="0" w:after="219" w:line="280" w:lineRule="exact"/>
        <w:ind w:left="1100" w:firstLine="0"/>
      </w:pPr>
      <w:r>
        <w:t>Составление протоколов УИК об итогах голосования и выдача заверенных копий.</w:t>
      </w:r>
    </w:p>
    <w:p>
      <w:pPr>
        <w:pStyle w:val="20"/>
        <w:numPr>
          <w:ilvl w:val="0"/>
          <w:numId w:val="13"/>
        </w:numPr>
        <w:shd w:val="clear" w:color="auto" w:fill="auto"/>
        <w:tabs>
          <w:tab w:val="left" w:pos="1487"/>
        </w:tabs>
        <w:spacing w:before="0" w:after="108" w:line="280" w:lineRule="exact"/>
        <w:ind w:left="1100" w:firstLine="0"/>
      </w:pPr>
      <w:r>
        <w:t>Организация хранения и передачи избирательной документации в</w:t>
      </w:r>
    </w:p>
    <w:p>
      <w:pPr>
        <w:pStyle w:val="20"/>
        <w:shd w:val="clear" w:color="auto" w:fill="auto"/>
        <w:spacing w:before="0" w:line="280" w:lineRule="exact"/>
        <w:ind w:left="720" w:firstLine="0"/>
      </w:pPr>
      <w:r>
        <w:t>вышестоящую комиссию.</w:t>
      </w:r>
    </w:p>
    <w:p>
      <w:pPr>
        <w:pStyle w:val="20"/>
        <w:numPr>
          <w:ilvl w:val="0"/>
          <w:numId w:val="13"/>
        </w:numPr>
        <w:shd w:val="clear" w:color="auto" w:fill="auto"/>
        <w:tabs>
          <w:tab w:val="left" w:pos="1487"/>
        </w:tabs>
        <w:spacing w:before="0" w:line="313" w:lineRule="exact"/>
        <w:ind w:left="1100" w:firstLine="0"/>
      </w:pPr>
      <w:r>
        <w:t>Прием документов от участковых комиссий.</w:t>
      </w:r>
    </w:p>
    <w:p>
      <w:pPr>
        <w:pStyle w:val="20"/>
        <w:numPr>
          <w:ilvl w:val="0"/>
          <w:numId w:val="13"/>
        </w:numPr>
        <w:shd w:val="clear" w:color="auto" w:fill="auto"/>
        <w:tabs>
          <w:tab w:val="left" w:pos="1487"/>
        </w:tabs>
        <w:spacing w:before="0" w:line="313" w:lineRule="exact"/>
        <w:ind w:left="1100" w:firstLine="0"/>
      </w:pPr>
      <w:r>
        <w:t>Установление итогов голосования на территории района.</w:t>
      </w:r>
    </w:p>
    <w:p>
      <w:pPr>
        <w:pStyle w:val="20"/>
        <w:numPr>
          <w:ilvl w:val="0"/>
          <w:numId w:val="13"/>
        </w:numPr>
        <w:shd w:val="clear" w:color="auto" w:fill="auto"/>
        <w:tabs>
          <w:tab w:val="left" w:pos="1487"/>
        </w:tabs>
        <w:spacing w:before="0" w:after="165" w:line="313" w:lineRule="exact"/>
        <w:ind w:left="1100" w:firstLine="0"/>
      </w:pPr>
      <w:r>
        <w:t>Правовой статус ГАС «Выборов». Использование ГАС «Выборов».</w:t>
      </w:r>
    </w:p>
    <w:p>
      <w:pPr>
        <w:keepNext/>
        <w:keepLines/>
        <w:spacing w:after="222" w:line="407" w:lineRule="exact"/>
        <w:jc w:val="center"/>
      </w:pPr>
      <w:bookmarkStart w:id="8" w:name="bookmark8"/>
      <w:r>
        <w:rPr>
          <w:rStyle w:val="22"/>
          <w:rFonts w:eastAsiaTheme="minorHAnsi"/>
        </w:rPr>
        <w:t>Тема 9. Ответственности за нарушение законодательства о выборах. Избирательные споры</w:t>
      </w:r>
      <w:bookmarkEnd w:id="8"/>
    </w:p>
    <w:p>
      <w:pPr>
        <w:pStyle w:val="20"/>
        <w:numPr>
          <w:ilvl w:val="0"/>
          <w:numId w:val="14"/>
        </w:numPr>
        <w:shd w:val="clear" w:color="auto" w:fill="auto"/>
        <w:tabs>
          <w:tab w:val="left" w:pos="1462"/>
        </w:tabs>
        <w:spacing w:before="0" w:line="280" w:lineRule="exact"/>
        <w:ind w:left="1100" w:firstLine="0"/>
      </w:pPr>
      <w:r>
        <w:t>Ответственность за нарушение законодательства о выборах.</w:t>
      </w:r>
    </w:p>
    <w:p>
      <w:pPr>
        <w:pStyle w:val="20"/>
        <w:numPr>
          <w:ilvl w:val="0"/>
          <w:numId w:val="14"/>
        </w:numPr>
        <w:shd w:val="clear" w:color="auto" w:fill="auto"/>
        <w:tabs>
          <w:tab w:val="left" w:pos="1487"/>
        </w:tabs>
        <w:spacing w:before="0" w:after="16" w:line="280" w:lineRule="exact"/>
        <w:ind w:left="1100" w:firstLine="0"/>
      </w:pPr>
      <w:r>
        <w:t>Административный порядок разрешения избирательных споров.</w:t>
      </w:r>
    </w:p>
    <w:p>
      <w:pPr>
        <w:pStyle w:val="20"/>
        <w:numPr>
          <w:ilvl w:val="0"/>
          <w:numId w:val="14"/>
        </w:numPr>
        <w:shd w:val="clear" w:color="auto" w:fill="auto"/>
        <w:tabs>
          <w:tab w:val="left" w:pos="1487"/>
        </w:tabs>
        <w:spacing w:before="0" w:line="280" w:lineRule="exact"/>
        <w:ind w:left="1100" w:firstLine="0"/>
      </w:pPr>
      <w:r>
        <w:t>Механизм судебного разрешения споров.</w:t>
      </w:r>
    </w:p>
    <w:p>
      <w:pPr>
        <w:tabs>
          <w:tab w:val="left" w:pos="5010"/>
        </w:tabs>
        <w:jc w:val="center"/>
        <w:rPr>
          <w:szCs w:val="28"/>
        </w:rPr>
      </w:pPr>
    </w:p>
    <w:sectPr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pPr>
        <w:spacing w:after="0" w:line="240" w:lineRule="auto"/>
      </w:pPr>
      <w:r>
        <w:separator/>
      </w:r>
    </w:p>
  </w:endnote>
  <w:endnote w:type="continuationSeparator" w:id="1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>
        <w:sz w:val="2"/>
        <w:szCs w:val="2"/>
      </w:rPr>
    </w:pPr>
    <w:r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08.2pt;margin-top:42.4pt;width:66.8pt;height:9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/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826E5"/>
    <w:multiLevelType w:val="multilevel"/>
    <w:tmpl w:val="993AC5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5D01D4"/>
    <w:multiLevelType w:val="multilevel"/>
    <w:tmpl w:val="847AC8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E34CE8"/>
    <w:multiLevelType w:val="multilevel"/>
    <w:tmpl w:val="37E838B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997215"/>
    <w:multiLevelType w:val="multilevel"/>
    <w:tmpl w:val="C70EE2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700165"/>
    <w:multiLevelType w:val="multilevel"/>
    <w:tmpl w:val="6952EBA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F37BE6"/>
    <w:multiLevelType w:val="multilevel"/>
    <w:tmpl w:val="109EE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5B72F3"/>
    <w:multiLevelType w:val="multilevel"/>
    <w:tmpl w:val="346434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98033CF"/>
    <w:multiLevelType w:val="multilevel"/>
    <w:tmpl w:val="91447E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5D36496"/>
    <w:multiLevelType w:val="multilevel"/>
    <w:tmpl w:val="2DE4F3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02A1C5A"/>
    <w:multiLevelType w:val="multilevel"/>
    <w:tmpl w:val="DD6C14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DE85ABA"/>
    <w:multiLevelType w:val="multilevel"/>
    <w:tmpl w:val="9E20A11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30C11EF"/>
    <w:multiLevelType w:val="hybridMultilevel"/>
    <w:tmpl w:val="5C80F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D1590F"/>
    <w:multiLevelType w:val="multilevel"/>
    <w:tmpl w:val="CB7CF5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141257B"/>
    <w:multiLevelType w:val="multilevel"/>
    <w:tmpl w:val="1D7464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9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3"/>
  </w:num>
  <w:num w:numId="10">
    <w:abstractNumId w:val="6"/>
  </w:num>
  <w:num w:numId="11">
    <w:abstractNumId w:val="2"/>
  </w:num>
  <w:num w:numId="12">
    <w:abstractNumId w:val="13"/>
  </w:num>
  <w:num w:numId="13">
    <w:abstractNumId w:val="1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customStyle="1" w:styleId="4Exact">
    <w:name w:val="Основной текст (4) + Не курсив Exact"/>
    <w:basedOn w:val="4"/>
  </w:style>
  <w:style w:type="character" w:customStyle="1" w:styleId="4Exact0">
    <w:name w:val="Основной текст (4) Exact"/>
    <w:basedOn w:val="4"/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1">
    <w:name w:val="Заголовок №1_"/>
    <w:basedOn w:val="a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10">
    <w:name w:val="Заголовок №1"/>
    <w:basedOn w:val="1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1ArialNarrow28pt">
    <w:name w:val="Заголовок №1 + Arial Narrow;28 pt;Не полужирный;Не курсив"/>
    <w:basedOn w:val="1"/>
    <w:rPr>
      <w:rFonts w:ascii="Arial Narrow" w:eastAsia="Arial Narrow" w:hAnsi="Arial Narrow" w:cs="Arial Narrow"/>
      <w:color w:val="000000"/>
      <w:spacing w:val="0"/>
      <w:w w:val="100"/>
      <w:position w:val="0"/>
      <w:sz w:val="56"/>
      <w:szCs w:val="56"/>
      <w:u w:val="single"/>
      <w:lang w:val="ru-RU" w:eastAsia="ru-RU" w:bidi="ru-RU"/>
    </w:rPr>
  </w:style>
  <w:style w:type="character" w:customStyle="1" w:styleId="3">
    <w:name w:val="Основной текст (3)_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Основной текст (3)"/>
    <w:basedOn w:val="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pPr>
      <w:widowControl w:val="0"/>
      <w:shd w:val="clear" w:color="auto" w:fill="FFFFFF"/>
      <w:spacing w:before="660" w:after="360" w:line="320" w:lineRule="exact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5">
    <w:name w:val="Основной текст (5)"/>
    <w:basedOn w:val="a"/>
    <w:link w:val="5Exact"/>
    <w:pPr>
      <w:widowControl w:val="0"/>
      <w:shd w:val="clear" w:color="auto" w:fill="FFFFFF"/>
      <w:spacing w:before="60" w:after="0" w:line="317" w:lineRule="exact"/>
      <w:ind w:hanging="360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a4">
    <w:name w:val="Колонтитул_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Колонтитул"/>
    <w:basedOn w:val="a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05pt">
    <w:name w:val="Основной текст (2) + 10;5 pt"/>
    <w:basedOn w:val="2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11pt">
    <w:name w:val="Основной текст (2) + 11 pt;Полужирный;Курсив"/>
    <w:basedOn w:val="2"/>
    <w:rPr>
      <w:b/>
      <w:bCs/>
      <w:i/>
      <w:i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6">
    <w:name w:val="Основной текст (6)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60">
    <w:name w:val="Основной текст (6)"/>
    <w:basedOn w:val="6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widowControl w:val="0"/>
      <w:shd w:val="clear" w:color="auto" w:fill="FFFFFF"/>
      <w:spacing w:before="240" w:after="0" w:line="320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7">
    <w:name w:val="Основной текст (7)_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70">
    <w:name w:val="Основной текст (7)"/>
    <w:basedOn w:val="7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1">
    <w:name w:val="Заголовок №2_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Заголовок №2"/>
    <w:basedOn w:val="21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8">
    <w:name w:val="Основной текст (8)_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80">
    <w:name w:val="Основной текст (8)"/>
    <w:basedOn w:val="8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80pt">
    <w:name w:val="Основной текст (8) + Не полужирный;Интервал 0 pt"/>
    <w:basedOn w:val="8"/>
    <w:rPr>
      <w:color w:val="000000"/>
      <w:spacing w:val="-10"/>
      <w:w w:val="100"/>
      <w:position w:val="0"/>
      <w:lang w:val="ru-RU" w:eastAsia="ru-RU" w:bidi="ru-RU"/>
    </w:r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907</Words>
  <Characters>6277</Characters>
  <Application>Microsoft Office Word</Application>
  <DocSecurity>0</DocSecurity>
  <Lines>351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14</cp:revision>
  <cp:lastPrinted>2019-01-16T08:03:00Z</cp:lastPrinted>
  <dcterms:created xsi:type="dcterms:W3CDTF">2019-01-15T09:22:00Z</dcterms:created>
  <dcterms:modified xsi:type="dcterms:W3CDTF">2019-02-07T08:17:00Z</dcterms:modified>
</cp:coreProperties>
</file>