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framePr w:w="1225" w:hSpace="141" w:wrap="around" w:vAnchor="text" w:hAnchor="page" w:x="5472" w:y="1"/>
        <w:ind w:left="142" w:hanging="142"/>
        <w:rPr>
          <w:sz w:val="17"/>
          <w:szCs w:val="20"/>
        </w:rPr>
      </w:pPr>
      <w:r>
        <w:rPr>
          <w:noProof/>
          <w:sz w:val="20"/>
          <w:szCs w:val="20"/>
        </w:rPr>
        <w:drawing>
          <wp:inline distT="0" distB="0" distL="0" distR="0">
            <wp:extent cx="781050" cy="819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lum bright="-10000" contrast="340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81050" cy="819150"/>
                    </a:xfrm>
                    <a:prstGeom prst="rect">
                      <a:avLst/>
                    </a:prstGeom>
                    <a:noFill/>
                    <a:ln>
                      <a:noFill/>
                    </a:ln>
                  </pic:spPr>
                </pic:pic>
              </a:graphicData>
            </a:graphic>
          </wp:inline>
        </w:drawing>
      </w:r>
    </w:p>
    <w:p>
      <w:pPr>
        <w:jc w:val="left"/>
        <w:rPr>
          <w:sz w:val="20"/>
          <w:szCs w:val="20"/>
        </w:rPr>
      </w:pPr>
    </w:p>
    <w:p>
      <w:pPr>
        <w:rPr>
          <w:b/>
          <w:sz w:val="40"/>
          <w:szCs w:val="20"/>
        </w:rPr>
      </w:pPr>
    </w:p>
    <w:p>
      <w:pPr>
        <w:rPr>
          <w:b/>
          <w:sz w:val="16"/>
          <w:szCs w:val="20"/>
        </w:rPr>
      </w:pPr>
    </w:p>
    <w:p>
      <w:pPr>
        <w:rPr>
          <w:b/>
          <w:sz w:val="40"/>
          <w:szCs w:val="20"/>
        </w:rPr>
      </w:pPr>
    </w:p>
    <w:p>
      <w:pPr>
        <w:rPr>
          <w:b/>
          <w:szCs w:val="20"/>
        </w:rPr>
      </w:pPr>
      <w:r>
        <w:rPr>
          <w:b/>
          <w:szCs w:val="20"/>
        </w:rPr>
        <w:t xml:space="preserve">ТЕРРИТОРИАЛЬНАЯ ИЗБИРАТЕЛЬНАЯ КОМИССИЯ </w:t>
      </w:r>
    </w:p>
    <w:p>
      <w:pPr>
        <w:rPr>
          <w:b/>
          <w:szCs w:val="20"/>
        </w:rPr>
      </w:pPr>
      <w:r>
        <w:rPr>
          <w:b/>
          <w:szCs w:val="20"/>
        </w:rPr>
        <w:t>ТАЦИНСКОГО РАЙОНА РОСТОВСКОЙ ОБЛАСТИ</w:t>
      </w:r>
    </w:p>
    <w:p>
      <w:pPr>
        <w:jc w:val="left"/>
        <w:rPr>
          <w:i/>
          <w:sz w:val="20"/>
          <w:szCs w:val="20"/>
        </w:rPr>
      </w:pPr>
      <w:r>
        <w:rPr>
          <w:i/>
          <w:noProof/>
          <w:sz w:val="20"/>
          <w:szCs w:val="20"/>
        </w:rPr>
        <w:pict>
          <v:line id="Прямая соединительная линия 2" o:spid="_x0000_s1026" style="position:absolute;z-index:251658240;visibility:visible" from="1.35pt,6.6pt" to="505.3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"/>
        </w:pict>
      </w:r>
      <w:r>
        <w:rPr>
          <w:i/>
          <w:sz w:val="20"/>
          <w:szCs w:val="20"/>
        </w:rPr>
        <w:tab/>
      </w:r>
      <w:r>
        <w:rPr>
          <w:i/>
          <w:sz w:val="20"/>
          <w:szCs w:val="20"/>
        </w:rPr>
        <w:tab/>
      </w:r>
      <w:r>
        <w:rPr>
          <w:i/>
          <w:sz w:val="20"/>
          <w:szCs w:val="20"/>
        </w:rPr>
        <w:tab/>
      </w:r>
      <w:r>
        <w:rPr>
          <w:i/>
          <w:sz w:val="20"/>
          <w:szCs w:val="20"/>
        </w:rPr>
        <w:tab/>
      </w:r>
      <w:r>
        <w:rPr>
          <w:i/>
          <w:sz w:val="20"/>
          <w:szCs w:val="20"/>
        </w:rPr>
        <w:tab/>
      </w:r>
    </w:p>
    <w:p>
      <w:pPr>
        <w:keepNext/>
        <w:outlineLvl w:val="0"/>
        <w:rPr>
          <w:b/>
          <w:iCs/>
          <w:sz w:val="24"/>
          <w:szCs w:val="20"/>
        </w:rPr>
      </w:pPr>
    </w:p>
    <w:p>
      <w:pPr>
        <w:keepNext/>
        <w:outlineLvl w:val="0"/>
        <w:rPr>
          <w:bCs/>
          <w:iCs/>
          <w:szCs w:val="20"/>
        </w:rPr>
      </w:pPr>
    </w:p>
    <w:p>
      <w:pPr>
        <w:keepNext/>
        <w:outlineLvl w:val="0"/>
        <w:rPr>
          <w:bCs/>
          <w:iCs/>
          <w:szCs w:val="20"/>
        </w:rPr>
      </w:pPr>
      <w:r>
        <w:rPr>
          <w:bCs/>
          <w:iCs/>
          <w:szCs w:val="20"/>
        </w:rPr>
        <w:t>ПОСТАНОВЛЕНИЕ</w:t>
      </w:r>
    </w:p>
    <w:p>
      <w:pPr>
        <w:jc w:val="both"/>
        <w:rPr>
          <w:szCs w:val="20"/>
          <w:u w:val="single"/>
        </w:rPr>
      </w:pPr>
    </w:p>
    <w:p>
      <w:pPr>
        <w:jc w:val="left"/>
        <w:rPr>
          <w:bCs/>
          <w:iCs/>
          <w:szCs w:val="20"/>
        </w:rPr>
      </w:pPr>
      <w:r>
        <w:rPr>
          <w:bCs/>
          <w:iCs/>
          <w:szCs w:val="20"/>
        </w:rPr>
        <w:t xml:space="preserve">01 апреля  2019 г. </w:t>
      </w:r>
      <w:r>
        <w:rPr>
          <w:bCs/>
          <w:iCs/>
          <w:szCs w:val="20"/>
        </w:rPr>
        <w:tab/>
      </w:r>
      <w:r>
        <w:rPr>
          <w:bCs/>
          <w:iCs/>
          <w:szCs w:val="20"/>
        </w:rPr>
        <w:tab/>
      </w:r>
      <w:r>
        <w:rPr>
          <w:bCs/>
          <w:iCs/>
          <w:szCs w:val="20"/>
        </w:rPr>
        <w:tab/>
      </w:r>
      <w:r>
        <w:rPr>
          <w:bCs/>
          <w:iCs/>
          <w:szCs w:val="20"/>
        </w:rPr>
        <w:tab/>
      </w:r>
      <w:r>
        <w:rPr>
          <w:bCs/>
          <w:iCs/>
          <w:szCs w:val="20"/>
        </w:rPr>
        <w:tab/>
      </w:r>
      <w:r>
        <w:rPr>
          <w:bCs/>
          <w:iCs/>
          <w:szCs w:val="20"/>
        </w:rPr>
        <w:tab/>
      </w:r>
      <w:r>
        <w:rPr>
          <w:bCs/>
          <w:iCs/>
          <w:szCs w:val="20"/>
        </w:rPr>
        <w:tab/>
      </w:r>
      <w:r>
        <w:rPr>
          <w:bCs/>
          <w:iCs/>
          <w:szCs w:val="20"/>
        </w:rPr>
        <w:tab/>
        <w:t xml:space="preserve">     № 110-2</w:t>
      </w:r>
    </w:p>
    <w:p>
      <w:pPr>
        <w:rPr>
          <w:bCs/>
          <w:iCs/>
          <w:szCs w:val="20"/>
        </w:rPr>
      </w:pPr>
      <w:r>
        <w:rPr>
          <w:bCs/>
          <w:iCs/>
          <w:szCs w:val="20"/>
        </w:rPr>
        <w:t>ст. Тацинская</w:t>
      </w:r>
    </w:p>
    <w:p>
      <w:pPr>
        <w:ind w:right="-185"/>
      </w:pPr>
    </w:p>
    <w:p>
      <w:pPr>
        <w:tabs>
          <w:tab w:val="left" w:pos="7559"/>
        </w:tabs>
        <w:ind w:left="1918" w:right="1894"/>
        <w:jc w:val="both"/>
        <w:rPr>
          <w:b/>
          <w:bCs/>
          <w:szCs w:val="24"/>
        </w:rPr>
      </w:pPr>
      <w:r>
        <w:rPr>
          <w:b/>
          <w:bCs/>
          <w:szCs w:val="24"/>
        </w:rPr>
        <w:t>О сборе предложений для дополнительного зачисления в резерв составов участковых комиссий Тацинского района Ростовской области</w:t>
      </w:r>
    </w:p>
    <w:p>
      <w:pPr>
        <w:tabs>
          <w:tab w:val="left" w:pos="7559"/>
        </w:tabs>
        <w:spacing w:line="360" w:lineRule="auto"/>
        <w:ind w:left="1918" w:right="1894"/>
        <w:jc w:val="both"/>
        <w:rPr>
          <w:b/>
          <w:bCs/>
          <w:spacing w:val="20"/>
          <w:szCs w:val="24"/>
        </w:rPr>
      </w:pPr>
    </w:p>
    <w:p>
      <w:pPr>
        <w:spacing w:line="360" w:lineRule="auto"/>
        <w:ind w:firstLine="709"/>
        <w:jc w:val="both"/>
        <w:rPr>
          <w:szCs w:val="20"/>
        </w:rPr>
      </w:pPr>
      <w:r>
        <w:rPr>
          <w:szCs w:val="20"/>
        </w:rPr>
        <w:t>В соответствии с пунктом 3</w:t>
      </w:r>
      <w:r>
        <w:rPr>
          <w:szCs w:val="20"/>
          <w:vertAlign w:val="superscript"/>
        </w:rPr>
        <w:t>1</w:t>
      </w:r>
      <w:r>
        <w:rPr>
          <w:szCs w:val="20"/>
        </w:rPr>
        <w:t xml:space="preserve"> статьи 22 Федерального закона</w:t>
      </w:r>
      <w:r>
        <w:rPr>
          <w:szCs w:val="20"/>
        </w:rPr>
        <w:br/>
        <w:t xml:space="preserve">от 12.06.2002 № 67-ФЗ «Об основных гарантиях избирательных прав и права на участие в референдуме граждан Российской Федерации», пунктами 11, 16, 18 Порядка формирования резерва составов участковых комиссий </w:t>
      </w:r>
      <w:r>
        <w:rPr>
          <w:szCs w:val="20"/>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pPr>
        <w:tabs>
          <w:tab w:val="left" w:pos="7200"/>
        </w:tabs>
        <w:spacing w:after="240"/>
        <w:ind w:firstLine="709"/>
        <w:jc w:val="both"/>
        <w:rPr>
          <w:spacing w:val="20"/>
          <w:sz w:val="24"/>
          <w:szCs w:val="20"/>
        </w:rPr>
      </w:pPr>
      <w:r>
        <w:rPr>
          <w:spacing w:val="20"/>
          <w:szCs w:val="20"/>
        </w:rPr>
        <w:tab/>
      </w:r>
    </w:p>
    <w:p>
      <w:pPr>
        <w:ind w:firstLine="709"/>
        <w:rPr>
          <w:szCs w:val="20"/>
        </w:rPr>
      </w:pPr>
      <w:r>
        <w:rPr>
          <w:szCs w:val="20"/>
        </w:rPr>
        <w:t>Территориальная избирательная комиссия Тацинского района Ростовской области</w:t>
      </w:r>
    </w:p>
    <w:p>
      <w:pPr>
        <w:ind w:firstLine="709"/>
        <w:rPr>
          <w:szCs w:val="20"/>
        </w:rPr>
      </w:pPr>
    </w:p>
    <w:p>
      <w:pPr>
        <w:ind w:firstLine="709"/>
        <w:rPr>
          <w:szCs w:val="20"/>
        </w:rPr>
      </w:pPr>
      <w:r>
        <w:rPr>
          <w:szCs w:val="20"/>
        </w:rPr>
        <w:t>ПОСТАНОВЛЯЕТ:</w:t>
      </w:r>
    </w:p>
    <w:p>
      <w:pPr>
        <w:tabs>
          <w:tab w:val="left" w:pos="1080"/>
        </w:tabs>
        <w:spacing w:line="360" w:lineRule="auto"/>
        <w:jc w:val="both"/>
        <w:rPr>
          <w:spacing w:val="20"/>
          <w:szCs w:val="20"/>
        </w:rPr>
      </w:pPr>
      <w:r>
        <w:rPr>
          <w:spacing w:val="20"/>
          <w:sz w:val="22"/>
          <w:szCs w:val="20"/>
        </w:rPr>
        <w:tab/>
      </w:r>
    </w:p>
    <w:p>
      <w:pPr>
        <w:spacing w:line="348" w:lineRule="auto"/>
        <w:ind w:firstLine="709"/>
        <w:jc w:val="both"/>
        <w:rPr>
          <w:szCs w:val="20"/>
        </w:rPr>
      </w:pPr>
      <w:r>
        <w:rPr>
          <w:szCs w:val="20"/>
        </w:rPr>
        <w:t xml:space="preserve">1. Объявить сбор предложений для дополнительного зачисления </w:t>
      </w:r>
      <w:r>
        <w:rPr>
          <w:szCs w:val="20"/>
        </w:rPr>
        <w:br/>
        <w:t xml:space="preserve">в резерв составов участковых комиссий </w:t>
      </w:r>
      <w:r>
        <w:rPr>
          <w:bCs/>
          <w:szCs w:val="24"/>
        </w:rPr>
        <w:t xml:space="preserve">Тацинского  района Ростовской области </w:t>
      </w:r>
      <w:r>
        <w:rPr>
          <w:szCs w:val="20"/>
        </w:rPr>
        <w:t>в период с 04 апреля по 18 апреля 2019 года.</w:t>
      </w:r>
    </w:p>
    <w:p>
      <w:pPr>
        <w:spacing w:line="348" w:lineRule="auto"/>
        <w:ind w:firstLine="709"/>
        <w:jc w:val="both"/>
        <w:rPr>
          <w:szCs w:val="20"/>
        </w:rPr>
      </w:pPr>
      <w:r>
        <w:rPr>
          <w:szCs w:val="20"/>
        </w:rPr>
        <w:lastRenderedPageBreak/>
        <w:t>2. 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П.А. Агурееву обеспечить ввод данных по кандидатурам, предложенным для дополнительного зачисления в резерв составов участковых комиссий Тацинского района Ростовской области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pPr>
        <w:spacing w:line="324" w:lineRule="auto"/>
        <w:ind w:firstLine="709"/>
        <w:jc w:val="both"/>
        <w:rPr>
          <w:szCs w:val="20"/>
        </w:rPr>
      </w:pPr>
      <w:r>
        <w:rPr>
          <w:szCs w:val="20"/>
        </w:rPr>
        <w:t>3. Опубликовать прилагаемое сообщение Территориальной избирательной комиссии Тацинского района Ростовской области о дополнительном зачислении в резерв составов участковых комиссий Тацинского района Ростовской области в газете «Районные вести», разместить на сайте Территориальной избирательной комиссии Тацинского района Ростовской области в информационно-телекоммуникационной сети «Интернет»</w:t>
      </w:r>
      <w:r>
        <w:rPr>
          <w:szCs w:val="24"/>
        </w:rPr>
        <w:t>.</w:t>
      </w:r>
    </w:p>
    <w:p>
      <w:pPr>
        <w:spacing w:line="324" w:lineRule="auto"/>
        <w:ind w:firstLine="709"/>
        <w:jc w:val="both"/>
        <w:rPr>
          <w:szCs w:val="20"/>
        </w:rPr>
      </w:pPr>
      <w:r>
        <w:rPr>
          <w:szCs w:val="20"/>
        </w:rPr>
        <w:t xml:space="preserve">4. Направить настоящее постановление в Избирательную комиссию Ростовской области для размещения </w:t>
      </w:r>
      <w:r>
        <w:rPr>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Pr>
          <w:szCs w:val="20"/>
        </w:rPr>
        <w:t>.</w:t>
      </w:r>
    </w:p>
    <w:p>
      <w:pPr>
        <w:spacing w:line="360" w:lineRule="auto"/>
        <w:ind w:firstLine="709"/>
        <w:jc w:val="both"/>
      </w:pPr>
      <w:r>
        <w:t xml:space="preserve">5. Контроль за выполнением настоящего постановления возложить </w:t>
      </w:r>
      <w:r>
        <w:br/>
        <w:t>на секретаря Территориальной избирательной комиссии Тацинского района Ростовской области А.В. Иванкова.</w:t>
      </w:r>
    </w:p>
    <w:p>
      <w:pPr>
        <w:jc w:val="both"/>
      </w:pPr>
    </w:p>
    <w:p>
      <w:pPr>
        <w:jc w:val="both"/>
      </w:pPr>
      <w:r>
        <w:t>Председатель комиссии</w:t>
      </w:r>
      <w:r>
        <w:tab/>
      </w:r>
      <w:r>
        <w:tab/>
      </w:r>
      <w:r>
        <w:tab/>
      </w:r>
      <w:r>
        <w:tab/>
      </w:r>
      <w:r>
        <w:tab/>
      </w:r>
      <w:r>
        <w:tab/>
        <w:t>Н.Н. Мирнова</w:t>
      </w:r>
    </w:p>
    <w:p>
      <w:pPr>
        <w:jc w:val="both"/>
      </w:pPr>
    </w:p>
    <w:p>
      <w:pPr>
        <w:jc w:val="both"/>
      </w:pPr>
      <w:r>
        <w:t>Секретарь комиссии</w:t>
      </w:r>
      <w:r>
        <w:tab/>
      </w:r>
      <w:r>
        <w:tab/>
      </w:r>
      <w:r>
        <w:tab/>
      </w:r>
      <w:r>
        <w:tab/>
      </w:r>
      <w:r>
        <w:tab/>
      </w:r>
      <w:r>
        <w:tab/>
      </w:r>
      <w:r>
        <w:tab/>
        <w:t>А.В. Иванков</w:t>
      </w:r>
    </w:p>
    <w:sectPr>
      <w:headerReference w:type="default" r:id="rId8"/>
      <w:pgSz w:w="11906" w:h="16838"/>
      <w:pgMar w:top="1134" w:right="851" w:bottom="964" w:left="170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
        <w:separator/>
      </w:r>
    </w:p>
  </w:endnote>
  <w:endnote w:type="continuationSeparator" w:id="1">
    <w:p>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
        <w:separator/>
      </w:r>
    </w:p>
  </w:footnote>
  <w:footnote w:type="continuationSeparator" w:id="1">
    <w:p>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059"/>
      <w:docPartObj>
        <w:docPartGallery w:val="Page Numbers (Top of Page)"/>
        <w:docPartUnique/>
      </w:docPartObj>
    </w:sdtPr>
    <w:sdtContent>
      <w:p>
        <w:pPr>
          <w:pStyle w:val="a6"/>
        </w:pPr>
        <w:fldSimple w:instr=" PAGE   \* MERGEFORMAT ">
          <w:r>
            <w:rPr>
              <w:noProof/>
            </w:rPr>
            <w:t>2</w:t>
          </w:r>
        </w:fldSimple>
      </w:p>
    </w:sdtContent>
  </w:sdt>
  <w:p>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Pr>
      <w:rFonts w:ascii="Times New Roman" w:eastAsia="Times New Roman" w:hAnsi="Times New Roman" w:cs="Arial"/>
      <w:b/>
      <w:bCs/>
      <w:kern w:val="32"/>
      <w:sz w:val="28"/>
      <w:szCs w:val="32"/>
      <w:lang w:eastAsia="ru-RU"/>
    </w:rPr>
  </w:style>
  <w:style w:type="paragraph" w:styleId="a3">
    <w:name w:val="Block Text"/>
    <w:basedOn w:val="a"/>
    <w:semiHidden/>
    <w:pPr>
      <w:spacing w:line="288" w:lineRule="auto"/>
      <w:ind w:left="28" w:right="6" w:firstLine="822"/>
      <w:jc w:val="both"/>
    </w:pPr>
    <w:rPr>
      <w:rFonts w:ascii="Times New Roman CYR" w:hAnsi="Times New Roman CYR"/>
      <w:szCs w:val="20"/>
    </w:rPr>
  </w:style>
  <w:style w:type="paragraph" w:styleId="2">
    <w:name w:val="Body Text 2"/>
    <w:basedOn w:val="a"/>
    <w:link w:val="20"/>
    <w:semiHidden/>
    <w:pPr>
      <w:widowControl w:val="0"/>
      <w:spacing w:before="120"/>
      <w:ind w:left="4253"/>
    </w:pPr>
    <w:rPr>
      <w:szCs w:val="20"/>
    </w:rPr>
  </w:style>
  <w:style w:type="character" w:customStyle="1" w:styleId="20">
    <w:name w:val="Основной текст 2 Знак"/>
    <w:basedOn w:val="a0"/>
    <w:link w:val="2"/>
    <w:semiHidden/>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Pr>
      <w:rFonts w:ascii="Tahoma" w:hAnsi="Tahoma" w:cs="Tahoma"/>
      <w:sz w:val="16"/>
      <w:szCs w:val="16"/>
    </w:rPr>
  </w:style>
  <w:style w:type="character" w:customStyle="1" w:styleId="a5">
    <w:name w:val="Текст выноски Знак"/>
    <w:basedOn w:val="a0"/>
    <w:link w:val="a4"/>
    <w:uiPriority w:val="99"/>
    <w:semiHidden/>
    <w:rPr>
      <w:rFonts w:ascii="Tahoma" w:eastAsia="Times New Roman" w:hAnsi="Tahoma" w:cs="Tahoma"/>
      <w:sz w:val="16"/>
      <w:szCs w:val="16"/>
      <w:lang w:eastAsia="ru-RU"/>
    </w:rPr>
  </w:style>
  <w:style w:type="paragraph" w:styleId="a6">
    <w:name w:val="header"/>
    <w:basedOn w:val="a"/>
    <w:link w:val="a7"/>
    <w:uiPriority w:val="99"/>
    <w:unhideWhenUsed/>
    <w:pPr>
      <w:tabs>
        <w:tab w:val="center" w:pos="4677"/>
        <w:tab w:val="right" w:pos="9355"/>
      </w:tabs>
    </w:pPr>
  </w:style>
  <w:style w:type="character" w:customStyle="1" w:styleId="a7">
    <w:name w:val="Верхний колонтитул Знак"/>
    <w:basedOn w:val="a0"/>
    <w:link w:val="a6"/>
    <w:uiPriority w:val="99"/>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pPr>
      <w:tabs>
        <w:tab w:val="center" w:pos="4677"/>
        <w:tab w:val="right" w:pos="9355"/>
      </w:tabs>
    </w:pPr>
  </w:style>
  <w:style w:type="character" w:customStyle="1" w:styleId="a9">
    <w:name w:val="Нижний колонтитул Знак"/>
    <w:basedOn w:val="a0"/>
    <w:link w:val="a8"/>
    <w:uiPriority w:val="99"/>
    <w:semiHidden/>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r="http://schemas.openxmlformats.org/officeDocument/2006/relationships" xmlns:w="http://schemas.openxmlformats.org/wordprocessingml/2006/main">
  <w:divs>
    <w:div w:id="32475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61A258-D7D0-4452-943F-E5FFA3797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457</Words>
  <Characters>2605</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3056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cp:lastModifiedBy>
  <cp:revision>11</cp:revision>
  <cp:lastPrinted>2019-03-28T11:02:00Z</cp:lastPrinted>
  <dcterms:created xsi:type="dcterms:W3CDTF">2018-07-10T07:25:00Z</dcterms:created>
  <dcterms:modified xsi:type="dcterms:W3CDTF">2019-03-28T13:58:00Z</dcterms:modified>
</cp:coreProperties>
</file>