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b/>
          <w:sz w:val="40"/>
        </w:rPr>
      </w:pPr>
    </w:p>
    <w:p>
      <w:pPr>
        <w:jc w:val="center"/>
        <w:rPr>
          <w:b/>
          <w:sz w:val="16"/>
        </w:rPr>
      </w:pPr>
    </w:p>
    <w:p>
      <w:pPr>
        <w:jc w:val="center"/>
        <w:rPr>
          <w:b/>
          <w:sz w:val="40"/>
        </w:rPr>
      </w:pPr>
    </w:p>
    <w:p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>
      <w:pPr>
        <w:jc w:val="center"/>
        <w:rPr>
          <w:b/>
          <w:sz w:val="28"/>
        </w:rPr>
      </w:pPr>
      <w:r>
        <w:rPr>
          <w:b/>
          <w:sz w:val="28"/>
        </w:rPr>
        <w:t>ТАЦИНСКОГО РАЙОНА</w:t>
      </w:r>
    </w:p>
    <w:p>
      <w:pPr>
        <w:rPr>
          <w:i/>
        </w:rPr>
      </w:pPr>
      <w:r>
        <w:rPr>
          <w:i/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>
      <w:pPr>
        <w:keepNext/>
        <w:jc w:val="center"/>
        <w:outlineLvl w:val="0"/>
        <w:rPr>
          <w:b/>
          <w:iCs/>
          <w:sz w:val="24"/>
        </w:rPr>
      </w:pPr>
    </w:p>
    <w:p>
      <w:pPr>
        <w:keepNext/>
        <w:jc w:val="center"/>
        <w:outlineLvl w:val="0"/>
        <w:rPr>
          <w:bCs/>
          <w:iCs/>
          <w:sz w:val="28"/>
        </w:rPr>
      </w:pPr>
      <w:r>
        <w:rPr>
          <w:bCs/>
          <w:iCs/>
          <w:sz w:val="28"/>
        </w:rPr>
        <w:t>ПОСТАНОВЛЕНИЕ</w:t>
      </w:r>
    </w:p>
    <w:p>
      <w:pPr>
        <w:jc w:val="both"/>
        <w:rPr>
          <w:sz w:val="28"/>
          <w:u w:val="single"/>
        </w:rPr>
      </w:pPr>
    </w:p>
    <w:p>
      <w:pPr>
        <w:rPr>
          <w:bCs/>
          <w:iCs/>
          <w:sz w:val="28"/>
        </w:rPr>
      </w:pPr>
      <w:r>
        <w:rPr>
          <w:bCs/>
          <w:iCs/>
          <w:sz w:val="28"/>
        </w:rPr>
        <w:t xml:space="preserve">30 мая  2019 г. 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       № 112-2</w:t>
      </w:r>
    </w:p>
    <w:p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>
      <w:pPr>
        <w:rPr>
          <w:sz w:val="28"/>
        </w:rPr>
      </w:pPr>
    </w:p>
    <w:p>
      <w:pPr>
        <w:spacing w:line="276" w:lineRule="auto"/>
        <w:jc w:val="center"/>
        <w:rPr>
          <w:b/>
          <w:sz w:val="28"/>
        </w:rPr>
      </w:pP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Об итогах</w:t>
      </w: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конкурса на лучшее заседание</w:t>
      </w:r>
    </w:p>
    <w:p>
      <w:pPr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клуба «Молодой избиратель»</w:t>
      </w:r>
    </w:p>
    <w:p>
      <w:pPr>
        <w:ind w:left="2268" w:right="1984"/>
        <w:jc w:val="both"/>
        <w:rPr>
          <w:sz w:val="28"/>
        </w:rPr>
      </w:pPr>
    </w:p>
    <w:p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В соответствии со ст. 26 Федерального закона №67-ФЗ от 12.06.2002 года «Об основных гарантиях избирательных прав и права на участие в референдуме граждан Российской Федерации», </w:t>
      </w:r>
      <w:r>
        <w:rPr>
          <w:color w:val="000000" w:themeColor="text1"/>
          <w:spacing w:val="2"/>
          <w:sz w:val="28"/>
          <w:szCs w:val="28"/>
        </w:rPr>
        <w:t xml:space="preserve">в  рамках реализации  </w:t>
      </w:r>
      <w:r>
        <w:rPr>
          <w:sz w:val="28"/>
          <w:szCs w:val="28"/>
        </w:rPr>
        <w:t xml:space="preserve"> 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2017 – 2021 годы утвержденного Постановлением Правительства Ростовской области № 93 от 18 ноября 2015 года</w:t>
      </w:r>
      <w:r>
        <w:rPr>
          <w:color w:val="000000" w:themeColor="text1"/>
          <w:spacing w:val="2"/>
          <w:sz w:val="28"/>
          <w:szCs w:val="28"/>
        </w:rPr>
        <w:t>, постановлением Территориальной избирательной комиссии Тацинского района «</w:t>
      </w:r>
      <w:r>
        <w:rPr>
          <w:sz w:val="28"/>
        </w:rPr>
        <w:t>О положении о  конкурсе на лучшее заседание клуба «Молодой избиратель»</w:t>
      </w:r>
      <w:r>
        <w:rPr>
          <w:color w:val="000000" w:themeColor="text1"/>
          <w:spacing w:val="2"/>
          <w:sz w:val="28"/>
          <w:szCs w:val="28"/>
        </w:rPr>
        <w:t xml:space="preserve"> № 110-4 от 01 апреля  2019 года</w:t>
      </w:r>
      <w:r>
        <w:rPr>
          <w:sz w:val="28"/>
        </w:rPr>
        <w:t xml:space="preserve">, в целях формирования активной гражданской позиции, повышения правовой культуры молодых и будущих избирателей района, </w:t>
      </w:r>
    </w:p>
    <w:p>
      <w:pPr>
        <w:spacing w:line="360" w:lineRule="auto"/>
        <w:ind w:hanging="567"/>
        <w:jc w:val="center"/>
        <w:rPr>
          <w:sz w:val="28"/>
        </w:rPr>
      </w:pPr>
    </w:p>
    <w:p>
      <w:pPr>
        <w:spacing w:line="360" w:lineRule="auto"/>
        <w:ind w:hanging="567"/>
        <w:jc w:val="center"/>
        <w:rPr>
          <w:sz w:val="28"/>
        </w:rPr>
      </w:pPr>
      <w:r>
        <w:rPr>
          <w:sz w:val="28"/>
        </w:rPr>
        <w:t>Территориальная избирательная комиссия Тацинского района Ростовской области ПОСТАНОВЛЯЕТ:</w:t>
      </w:r>
    </w:p>
    <w:p>
      <w:pPr>
        <w:pStyle w:val="a9"/>
        <w:numPr>
          <w:ilvl w:val="0"/>
          <w:numId w:val="10"/>
        </w:numPr>
        <w:spacing w:line="276" w:lineRule="auto"/>
        <w:jc w:val="both"/>
        <w:rPr>
          <w:sz w:val="28"/>
        </w:rPr>
      </w:pPr>
      <w:r>
        <w:rPr>
          <w:sz w:val="28"/>
          <w:szCs w:val="28"/>
        </w:rPr>
        <w:t>Утвердить</w:t>
      </w:r>
      <w:r>
        <w:rPr>
          <w:sz w:val="28"/>
        </w:rPr>
        <w:t xml:space="preserve"> итоги  конкурса на лучшее заседание клуба «Молодой избиратель».</w:t>
      </w:r>
    </w:p>
    <w:p>
      <w:pPr>
        <w:pStyle w:val="a9"/>
        <w:numPr>
          <w:ilvl w:val="0"/>
          <w:numId w:val="10"/>
        </w:numPr>
        <w:spacing w:line="276" w:lineRule="auto"/>
        <w:jc w:val="both"/>
        <w:rPr>
          <w:sz w:val="28"/>
        </w:rPr>
      </w:pPr>
      <w:r>
        <w:rPr>
          <w:sz w:val="28"/>
        </w:rPr>
        <w:t xml:space="preserve">Считать победителями конкурса на лучшее заседание клуба «Молодой избиратель»: </w:t>
      </w:r>
    </w:p>
    <w:p>
      <w:pPr>
        <w:pStyle w:val="a9"/>
        <w:jc w:val="both"/>
        <w:rPr>
          <w:sz w:val="28"/>
        </w:rPr>
      </w:pPr>
      <w:r>
        <w:rPr>
          <w:b/>
          <w:sz w:val="28"/>
          <w:lang w:val="en-US"/>
        </w:rPr>
        <w:t>I</w:t>
      </w:r>
      <w:r>
        <w:rPr>
          <w:b/>
          <w:sz w:val="28"/>
        </w:rPr>
        <w:t xml:space="preserve"> место - </w:t>
      </w:r>
      <w:r>
        <w:rPr>
          <w:sz w:val="28"/>
        </w:rPr>
        <w:t xml:space="preserve">клуб «Молодой избиратель» «Ровесник» - (Руководитель клуба Ибатулина О.Н), </w:t>
      </w:r>
    </w:p>
    <w:p>
      <w:pPr>
        <w:pStyle w:val="a9"/>
        <w:jc w:val="both"/>
        <w:rPr>
          <w:sz w:val="28"/>
        </w:rPr>
      </w:pPr>
      <w:r>
        <w:rPr>
          <w:sz w:val="28"/>
        </w:rPr>
        <w:t>клуб «Молодой избиратель» «Диалог» - (Руководитель клуба Череватенко Е.Ю.)</w:t>
      </w:r>
    </w:p>
    <w:p>
      <w:pPr>
        <w:pStyle w:val="a9"/>
        <w:jc w:val="both"/>
        <w:rPr>
          <w:b/>
          <w:sz w:val="28"/>
        </w:rPr>
      </w:pPr>
    </w:p>
    <w:p>
      <w:pPr>
        <w:pStyle w:val="a9"/>
        <w:jc w:val="both"/>
        <w:rPr>
          <w:sz w:val="28"/>
        </w:rPr>
      </w:pPr>
      <w:r>
        <w:rPr>
          <w:b/>
          <w:sz w:val="28"/>
          <w:lang w:val="en-US"/>
        </w:rPr>
        <w:t>II</w:t>
      </w:r>
      <w:r>
        <w:rPr>
          <w:b/>
          <w:sz w:val="28"/>
        </w:rPr>
        <w:t xml:space="preserve"> место </w:t>
      </w:r>
      <w:r>
        <w:rPr>
          <w:sz w:val="28"/>
        </w:rPr>
        <w:t xml:space="preserve">- клуб «Молодой избиратель» «Поиск» - (Руководитель клуба Бондаренко А.В.),      </w:t>
      </w:r>
    </w:p>
    <w:p>
      <w:pPr>
        <w:pStyle w:val="a9"/>
        <w:jc w:val="both"/>
        <w:rPr>
          <w:sz w:val="28"/>
        </w:rPr>
      </w:pPr>
      <w:r>
        <w:rPr>
          <w:sz w:val="28"/>
        </w:rPr>
        <w:lastRenderedPageBreak/>
        <w:t>клуб «Молодой избиратель» «Ровесник  - (Руководитель клуба Попенко Л.А.)</w:t>
      </w:r>
    </w:p>
    <w:p>
      <w:pPr>
        <w:pStyle w:val="a9"/>
        <w:jc w:val="both"/>
        <w:rPr>
          <w:b/>
          <w:sz w:val="28"/>
        </w:rPr>
      </w:pPr>
    </w:p>
    <w:p>
      <w:pPr>
        <w:pStyle w:val="a9"/>
        <w:jc w:val="both"/>
        <w:rPr>
          <w:sz w:val="28"/>
        </w:rPr>
      </w:pPr>
      <w:r>
        <w:rPr>
          <w:b/>
          <w:sz w:val="28"/>
          <w:lang w:val="en-US"/>
        </w:rPr>
        <w:t>III</w:t>
      </w:r>
      <w:r>
        <w:rPr>
          <w:b/>
          <w:sz w:val="28"/>
        </w:rPr>
        <w:t xml:space="preserve"> место</w:t>
      </w:r>
      <w:r>
        <w:rPr>
          <w:sz w:val="28"/>
        </w:rPr>
        <w:t xml:space="preserve"> - клуб «Молодой избиратель» «Диалог» - (Руководитель клуба Громакова С.А.),</w:t>
      </w:r>
    </w:p>
    <w:p>
      <w:pPr>
        <w:pStyle w:val="a9"/>
        <w:jc w:val="both"/>
        <w:rPr>
          <w:sz w:val="28"/>
        </w:rPr>
      </w:pPr>
      <w:r>
        <w:rPr>
          <w:sz w:val="28"/>
        </w:rPr>
        <w:t>клуб «Молодой избиратель» «Юность» - (Руководитель клуба Гребенкина И.В.),</w:t>
      </w:r>
    </w:p>
    <w:p>
      <w:pPr>
        <w:pStyle w:val="a9"/>
        <w:jc w:val="both"/>
        <w:rPr>
          <w:sz w:val="28"/>
        </w:rPr>
      </w:pPr>
      <w:r>
        <w:rPr>
          <w:sz w:val="28"/>
        </w:rPr>
        <w:t>клуб «Молодой избиратель» «Миг» - (Руководитель клуба Щетко М.А.)</w:t>
      </w:r>
    </w:p>
    <w:p>
      <w:pPr>
        <w:pStyle w:val="a9"/>
        <w:jc w:val="both"/>
        <w:rPr>
          <w:sz w:val="28"/>
        </w:rPr>
      </w:pPr>
    </w:p>
    <w:p>
      <w:pPr>
        <w:pStyle w:val="a9"/>
        <w:numPr>
          <w:ilvl w:val="0"/>
          <w:numId w:val="10"/>
        </w:numPr>
        <w:spacing w:line="276" w:lineRule="auto"/>
        <w:jc w:val="both"/>
        <w:rPr>
          <w:sz w:val="28"/>
        </w:rPr>
      </w:pPr>
      <w:r>
        <w:rPr>
          <w:sz w:val="28"/>
        </w:rPr>
        <w:t>Секретарю Территориальной избирательной комиссии Тацинского района А.В. Иванкову подготовить и направить дипломы победителям и участникам конкурса на лучшее заседание клуба «Молодой избиратель».</w:t>
      </w:r>
    </w:p>
    <w:p>
      <w:pPr>
        <w:pStyle w:val="a9"/>
        <w:spacing w:line="276" w:lineRule="auto"/>
        <w:jc w:val="both"/>
        <w:rPr>
          <w:sz w:val="28"/>
        </w:rPr>
      </w:pPr>
    </w:p>
    <w:p>
      <w:pPr>
        <w:pStyle w:val="a9"/>
        <w:numPr>
          <w:ilvl w:val="0"/>
          <w:numId w:val="10"/>
        </w:numPr>
        <w:spacing w:line="276" w:lineRule="auto"/>
        <w:jc w:val="both"/>
        <w:rPr>
          <w:sz w:val="28"/>
        </w:rPr>
      </w:pPr>
      <w:r>
        <w:rPr>
          <w:sz w:val="28"/>
        </w:rPr>
        <w:t>Контроль за выполнением настоящего постановления возложить</w:t>
      </w:r>
      <w:r>
        <w:rPr>
          <w:sz w:val="28"/>
        </w:rPr>
        <w:br/>
        <w:t>на заместителя председателя Территориальной избирательной комиссии Тацинского района И.А. Карбовскую.</w:t>
      </w:r>
    </w:p>
    <w:p>
      <w:pPr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Н.Н. Мирнова</w:t>
      </w:r>
    </w:p>
    <w:p>
      <w:pPr>
        <w:spacing w:line="276" w:lineRule="auto"/>
        <w:rPr>
          <w:sz w:val="28"/>
        </w:rPr>
      </w:pPr>
    </w:p>
    <w:p>
      <w:pPr>
        <w:spacing w:line="276" w:lineRule="auto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А.В. Иванков</w:t>
      </w:r>
    </w:p>
    <w:sectPr>
      <w:headerReference w:type="default" r:id="rId9"/>
      <w:pgSz w:w="11906" w:h="16838"/>
      <w:pgMar w:top="238" w:right="851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6086090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fldSimple w:instr="PAGE   \* MERGEFORMAT">
          <w:r>
            <w:rPr>
              <w:noProof/>
            </w:rPr>
            <w:t>2</w:t>
          </w:r>
        </w:fldSimple>
      </w:p>
    </w:sdtContent>
  </w:sdt>
  <w:p>
    <w:pPr>
      <w:pStyle w:val="a3"/>
    </w:pPr>
  </w:p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B773D5"/>
    <w:multiLevelType w:val="hybridMultilevel"/>
    <w:tmpl w:val="2A185A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B9F626A"/>
    <w:multiLevelType w:val="hybridMultilevel"/>
    <w:tmpl w:val="FE12B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B20E69"/>
    <w:multiLevelType w:val="hybridMultilevel"/>
    <w:tmpl w:val="FE12B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C110B2"/>
    <w:multiLevelType w:val="hybridMultilevel"/>
    <w:tmpl w:val="45683A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0BF439B"/>
    <w:multiLevelType w:val="hybridMultilevel"/>
    <w:tmpl w:val="7062E7A8"/>
    <w:lvl w:ilvl="0" w:tplc="5B287E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22724"/>
    <w:multiLevelType w:val="hybridMultilevel"/>
    <w:tmpl w:val="16622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F65DB"/>
    <w:multiLevelType w:val="hybridMultilevel"/>
    <w:tmpl w:val="BCC8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DD6902"/>
    <w:multiLevelType w:val="hybridMultilevel"/>
    <w:tmpl w:val="C212C2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C20BA1"/>
    <w:multiLevelType w:val="hybridMultilevel"/>
    <w:tmpl w:val="93C2EF26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779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9E7FA6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rsid w:val="009E7FA6"/>
    <w:pPr>
      <w:ind w:firstLine="851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9E7F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56A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56A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E3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E38A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849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779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77795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77795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0DD3B-A7AF-40FF-BCF6-12F00F256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intuser05</dc:creator>
  <cp:lastModifiedBy>ТИК</cp:lastModifiedBy>
  <cp:revision>36</cp:revision>
  <cp:lastPrinted>2019-05-30T12:15:00Z</cp:lastPrinted>
  <dcterms:created xsi:type="dcterms:W3CDTF">2015-05-19T20:04:00Z</dcterms:created>
  <dcterms:modified xsi:type="dcterms:W3CDTF">2019-05-30T12:48:00Z</dcterms:modified>
</cp:coreProperties>
</file>